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57BA" w14:textId="7DB97E46" w:rsidR="00446C27" w:rsidRPr="00D86408" w:rsidRDefault="00CE4F60" w:rsidP="007460F9">
      <w:pPr>
        <w:tabs>
          <w:tab w:val="left" w:pos="2430"/>
        </w:tabs>
        <w:rPr>
          <w:rFonts w:asciiTheme="minorHAnsi" w:hAnsiTheme="minorHAnsi" w:cstheme="minorHAnsi"/>
          <w:sz w:val="21"/>
          <w:szCs w:val="21"/>
          <w:lang w:val="ru-RU"/>
        </w:rPr>
      </w:pPr>
      <w:r w:rsidRPr="00D86408">
        <w:rPr>
          <w:rFonts w:asciiTheme="minorHAnsi" w:hAnsiTheme="minorHAnsi" w:cstheme="minorHAnsi"/>
          <w:sz w:val="21"/>
          <w:szCs w:val="21"/>
          <w:lang w:val="ru-RU"/>
        </w:rPr>
        <w:t>12</w:t>
      </w:r>
      <w:r w:rsidR="00240646" w:rsidRPr="00D86408">
        <w:rPr>
          <w:rFonts w:asciiTheme="minorHAnsi" w:hAnsiTheme="minorHAnsi" w:cstheme="minorHAnsi"/>
          <w:sz w:val="21"/>
          <w:szCs w:val="21"/>
          <w:lang w:val="ru-RU"/>
        </w:rPr>
        <w:t xml:space="preserve"> ноября</w:t>
      </w:r>
      <w:r w:rsidR="007460F9" w:rsidRPr="00D86408">
        <w:rPr>
          <w:rFonts w:asciiTheme="minorHAnsi" w:hAnsiTheme="minorHAnsi" w:cstheme="minorHAnsi"/>
          <w:sz w:val="21"/>
          <w:szCs w:val="21"/>
          <w:lang w:val="ru-RU"/>
        </w:rPr>
        <w:t xml:space="preserve"> 2021</w:t>
      </w:r>
      <w:r w:rsidR="00240646" w:rsidRPr="00D86408">
        <w:rPr>
          <w:rFonts w:asciiTheme="minorHAnsi" w:hAnsiTheme="minorHAnsi" w:cstheme="minorHAnsi"/>
          <w:sz w:val="21"/>
          <w:szCs w:val="21"/>
          <w:lang w:val="ru-RU"/>
        </w:rPr>
        <w:t xml:space="preserve"> г.</w:t>
      </w:r>
      <w:r w:rsidR="002B100D" w:rsidRPr="00D86408">
        <w:rPr>
          <w:rFonts w:asciiTheme="minorHAnsi" w:hAnsiTheme="minorHAnsi" w:cstheme="minorHAnsi"/>
          <w:sz w:val="21"/>
          <w:szCs w:val="21"/>
          <w:lang w:val="ru-RU"/>
        </w:rPr>
        <w:tab/>
      </w:r>
      <w:r w:rsidR="00240646" w:rsidRPr="00D86408">
        <w:rPr>
          <w:rFonts w:asciiTheme="minorHAnsi" w:hAnsiTheme="minorHAnsi" w:cstheme="minorHAnsi"/>
          <w:color w:val="C00000"/>
          <w:sz w:val="21"/>
          <w:szCs w:val="21"/>
          <w:highlight w:val="yellow"/>
          <w:bdr w:val="single" w:sz="4" w:space="0" w:color="263F6A" w:themeColor="accent1"/>
          <w:lang w:val="ru-RU"/>
        </w:rPr>
        <w:t>ВАЖНАЯ ИНФОРМАЦИЯ О КОММУНАЛЬНОМ СЧЕТЕ</w:t>
      </w:r>
    </w:p>
    <w:p w14:paraId="2C5DA246" w14:textId="01D984A0" w:rsidR="00F40B77" w:rsidRPr="00D86408" w:rsidRDefault="00333E4D" w:rsidP="00A34F7A">
      <w:pPr>
        <w:tabs>
          <w:tab w:val="left" w:pos="5400"/>
        </w:tabs>
        <w:spacing w:after="0"/>
        <w:rPr>
          <w:rFonts w:asciiTheme="minorHAnsi" w:hAnsiTheme="minorHAnsi" w:cstheme="minorHAnsi"/>
          <w:sz w:val="21"/>
          <w:szCs w:val="21"/>
        </w:rPr>
      </w:pPr>
      <w:r w:rsidRPr="00D86408">
        <w:rPr>
          <w:rFonts w:asciiTheme="minorHAnsi" w:hAnsiTheme="minorHAnsi" w:cstheme="minorHAnsi"/>
          <w:sz w:val="21"/>
          <w:szCs w:val="21"/>
        </w:rPr>
        <w:t xml:space="preserve">&lt;billing </w:t>
      </w:r>
      <w:r w:rsidR="00F40B77" w:rsidRPr="00D86408">
        <w:rPr>
          <w:rFonts w:asciiTheme="minorHAnsi" w:hAnsiTheme="minorHAnsi" w:cstheme="minorHAnsi"/>
          <w:sz w:val="21"/>
          <w:szCs w:val="21"/>
        </w:rPr>
        <w:t>first name</w:t>
      </w:r>
      <w:r w:rsidRPr="00D86408">
        <w:rPr>
          <w:rFonts w:asciiTheme="minorHAnsi" w:hAnsiTheme="minorHAnsi" w:cstheme="minorHAnsi"/>
          <w:sz w:val="21"/>
          <w:szCs w:val="21"/>
        </w:rPr>
        <w:t xml:space="preserve">&gt;&lt;billing </w:t>
      </w:r>
      <w:r w:rsidR="00F40B77" w:rsidRPr="00D86408">
        <w:rPr>
          <w:rFonts w:asciiTheme="minorHAnsi" w:hAnsiTheme="minorHAnsi" w:cstheme="minorHAnsi"/>
          <w:sz w:val="21"/>
          <w:szCs w:val="21"/>
        </w:rPr>
        <w:t>last name</w:t>
      </w:r>
      <w:r w:rsidRPr="00D86408">
        <w:rPr>
          <w:rFonts w:asciiTheme="minorHAnsi" w:hAnsiTheme="minorHAnsi" w:cstheme="minorHAnsi"/>
          <w:sz w:val="21"/>
          <w:szCs w:val="21"/>
        </w:rPr>
        <w:t>&gt;</w:t>
      </w:r>
      <w:r w:rsidRPr="00D86408">
        <w:rPr>
          <w:rFonts w:asciiTheme="minorHAnsi" w:hAnsiTheme="minorHAnsi" w:cstheme="minorHAnsi"/>
          <w:sz w:val="21"/>
          <w:szCs w:val="21"/>
        </w:rPr>
        <w:tab/>
      </w:r>
      <w:r w:rsidR="00240646" w:rsidRPr="00D86408">
        <w:rPr>
          <w:rFonts w:asciiTheme="minorHAnsi" w:hAnsiTheme="minorHAnsi" w:cstheme="minorHAnsi"/>
          <w:sz w:val="21"/>
          <w:szCs w:val="21"/>
          <w:lang w:val="ru-RU"/>
        </w:rPr>
        <w:t>Коммунальный</w:t>
      </w:r>
      <w:r w:rsidR="00240646" w:rsidRPr="00D86408">
        <w:rPr>
          <w:rFonts w:asciiTheme="minorHAnsi" w:hAnsiTheme="minorHAnsi" w:cstheme="minorHAnsi"/>
          <w:sz w:val="21"/>
          <w:szCs w:val="21"/>
        </w:rPr>
        <w:t xml:space="preserve"> </w:t>
      </w:r>
      <w:r w:rsidR="00240646" w:rsidRPr="00D86408">
        <w:rPr>
          <w:rFonts w:asciiTheme="minorHAnsi" w:hAnsiTheme="minorHAnsi" w:cstheme="minorHAnsi"/>
          <w:sz w:val="21"/>
          <w:szCs w:val="21"/>
          <w:lang w:val="ru-RU"/>
        </w:rPr>
        <w:t>счет</w:t>
      </w:r>
      <w:r w:rsidR="00240646" w:rsidRPr="00D86408">
        <w:rPr>
          <w:rFonts w:asciiTheme="minorHAnsi" w:hAnsiTheme="minorHAnsi" w:cstheme="minorHAnsi"/>
          <w:sz w:val="21"/>
          <w:szCs w:val="21"/>
        </w:rPr>
        <w:t xml:space="preserve"> №</w:t>
      </w:r>
      <w:r w:rsidRPr="00D86408">
        <w:rPr>
          <w:rFonts w:asciiTheme="minorHAnsi" w:hAnsiTheme="minorHAnsi" w:cstheme="minorHAnsi"/>
          <w:sz w:val="21"/>
          <w:szCs w:val="21"/>
        </w:rPr>
        <w:t xml:space="preserve"> &lt;account&gt;</w:t>
      </w:r>
    </w:p>
    <w:p w14:paraId="3BFC085D" w14:textId="4E6A2B62" w:rsidR="00F40B77" w:rsidRPr="00D86408" w:rsidRDefault="00333E4D" w:rsidP="00A34F7A">
      <w:pPr>
        <w:spacing w:after="0"/>
        <w:rPr>
          <w:rFonts w:asciiTheme="minorHAnsi" w:hAnsiTheme="minorHAnsi" w:cstheme="minorHAnsi"/>
          <w:sz w:val="21"/>
          <w:szCs w:val="21"/>
        </w:rPr>
      </w:pPr>
      <w:r w:rsidRPr="00D86408">
        <w:rPr>
          <w:rFonts w:asciiTheme="minorHAnsi" w:hAnsiTheme="minorHAnsi" w:cstheme="minorHAnsi"/>
          <w:sz w:val="21"/>
          <w:szCs w:val="21"/>
        </w:rPr>
        <w:t xml:space="preserve">&lt;billing </w:t>
      </w:r>
      <w:r w:rsidR="00F40B77" w:rsidRPr="00D86408">
        <w:rPr>
          <w:rFonts w:asciiTheme="minorHAnsi" w:hAnsiTheme="minorHAnsi" w:cstheme="minorHAnsi"/>
          <w:sz w:val="21"/>
          <w:szCs w:val="21"/>
        </w:rPr>
        <w:t>number</w:t>
      </w:r>
      <w:r w:rsidRPr="00D86408">
        <w:rPr>
          <w:rFonts w:asciiTheme="minorHAnsi" w:hAnsiTheme="minorHAnsi" w:cstheme="minorHAnsi"/>
          <w:sz w:val="21"/>
          <w:szCs w:val="21"/>
        </w:rPr>
        <w:t xml:space="preserve">&gt;&lt;billing </w:t>
      </w:r>
      <w:r w:rsidR="00F40B77" w:rsidRPr="00D86408">
        <w:rPr>
          <w:rFonts w:asciiTheme="minorHAnsi" w:hAnsiTheme="minorHAnsi" w:cstheme="minorHAnsi"/>
          <w:sz w:val="21"/>
          <w:szCs w:val="21"/>
        </w:rPr>
        <w:t>street</w:t>
      </w:r>
      <w:r w:rsidRPr="00D86408">
        <w:rPr>
          <w:rFonts w:asciiTheme="minorHAnsi" w:hAnsiTheme="minorHAnsi" w:cstheme="minorHAnsi"/>
          <w:sz w:val="21"/>
          <w:szCs w:val="21"/>
        </w:rPr>
        <w:t>&gt;&lt;billing unit&gt;</w:t>
      </w:r>
    </w:p>
    <w:p w14:paraId="11610743" w14:textId="04C3FED9" w:rsidR="00F40B77" w:rsidRPr="00D86408" w:rsidRDefault="00333E4D" w:rsidP="00B05202">
      <w:pPr>
        <w:rPr>
          <w:rFonts w:asciiTheme="minorHAnsi" w:hAnsiTheme="minorHAnsi" w:cstheme="minorHAnsi"/>
          <w:sz w:val="21"/>
          <w:szCs w:val="21"/>
        </w:rPr>
      </w:pPr>
      <w:r w:rsidRPr="00D86408">
        <w:rPr>
          <w:rFonts w:asciiTheme="minorHAnsi" w:hAnsiTheme="minorHAnsi" w:cstheme="minorHAnsi"/>
          <w:sz w:val="21"/>
          <w:szCs w:val="21"/>
        </w:rPr>
        <w:t xml:space="preserve">&lt;billing </w:t>
      </w:r>
      <w:r w:rsidR="00F40B77" w:rsidRPr="00D86408">
        <w:rPr>
          <w:rFonts w:asciiTheme="minorHAnsi" w:hAnsiTheme="minorHAnsi" w:cstheme="minorHAnsi"/>
          <w:sz w:val="21"/>
          <w:szCs w:val="21"/>
        </w:rPr>
        <w:t>city</w:t>
      </w:r>
      <w:r w:rsidRPr="00D86408">
        <w:rPr>
          <w:rFonts w:asciiTheme="minorHAnsi" w:hAnsiTheme="minorHAnsi" w:cstheme="minorHAnsi"/>
          <w:sz w:val="21"/>
          <w:szCs w:val="21"/>
        </w:rPr>
        <w:t xml:space="preserve">&gt;&lt;billing </w:t>
      </w:r>
      <w:r w:rsidR="00F40B77" w:rsidRPr="00D86408">
        <w:rPr>
          <w:rFonts w:asciiTheme="minorHAnsi" w:hAnsiTheme="minorHAnsi" w:cstheme="minorHAnsi"/>
          <w:sz w:val="21"/>
          <w:szCs w:val="21"/>
        </w:rPr>
        <w:t>state</w:t>
      </w:r>
      <w:r w:rsidRPr="00D86408">
        <w:rPr>
          <w:rFonts w:asciiTheme="minorHAnsi" w:hAnsiTheme="minorHAnsi" w:cstheme="minorHAnsi"/>
          <w:sz w:val="21"/>
          <w:szCs w:val="21"/>
        </w:rPr>
        <w:t xml:space="preserve">&gt;&lt;billing </w:t>
      </w:r>
      <w:r w:rsidR="00F40B77" w:rsidRPr="00D86408">
        <w:rPr>
          <w:rFonts w:asciiTheme="minorHAnsi" w:hAnsiTheme="minorHAnsi" w:cstheme="minorHAnsi"/>
          <w:sz w:val="21"/>
          <w:szCs w:val="21"/>
        </w:rPr>
        <w:t>zip</w:t>
      </w:r>
      <w:r w:rsidRPr="00D86408">
        <w:rPr>
          <w:rFonts w:asciiTheme="minorHAnsi" w:hAnsiTheme="minorHAnsi" w:cstheme="minorHAnsi"/>
          <w:sz w:val="21"/>
          <w:szCs w:val="21"/>
        </w:rPr>
        <w:t>&gt;</w:t>
      </w:r>
    </w:p>
    <w:p w14:paraId="03694D5E" w14:textId="51D3158A" w:rsidR="00446C27" w:rsidRPr="00240646" w:rsidRDefault="00240646" w:rsidP="00AB2F31">
      <w:pPr>
        <w:spacing w:after="240"/>
        <w:jc w:val="center"/>
        <w:rPr>
          <w:rFonts w:asciiTheme="minorHAnsi" w:hAnsiTheme="minorHAnsi" w:cstheme="minorHAnsi"/>
          <w:b/>
          <w:caps/>
          <w:color w:val="263F6A" w:themeColor="accent1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caps/>
          <w:color w:val="263F6A" w:themeColor="accent1"/>
          <w:sz w:val="28"/>
          <w:szCs w:val="28"/>
          <w:lang w:val="ru-RU"/>
        </w:rPr>
        <w:t>СЛУЖБА</w:t>
      </w:r>
      <w:r w:rsidRPr="00240646">
        <w:rPr>
          <w:rFonts w:asciiTheme="minorHAnsi" w:hAnsiTheme="minorHAnsi" w:cstheme="minorHAnsi"/>
          <w:b/>
          <w:caps/>
          <w:color w:val="263F6A" w:themeColor="accent1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b/>
          <w:caps/>
          <w:color w:val="263F6A" w:themeColor="accent1"/>
          <w:sz w:val="28"/>
          <w:szCs w:val="28"/>
          <w:lang w:val="ru-RU"/>
        </w:rPr>
        <w:t>КОММУНАЛЬНОГО</w:t>
      </w:r>
      <w:r w:rsidRPr="00240646">
        <w:rPr>
          <w:rFonts w:asciiTheme="minorHAnsi" w:hAnsiTheme="minorHAnsi" w:cstheme="minorHAnsi"/>
          <w:b/>
          <w:caps/>
          <w:color w:val="263F6A" w:themeColor="accent1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b/>
          <w:caps/>
          <w:color w:val="263F6A" w:themeColor="accent1"/>
          <w:sz w:val="28"/>
          <w:szCs w:val="28"/>
          <w:lang w:val="ru-RU"/>
        </w:rPr>
        <w:t>ХОЗЯЙСТВА</w:t>
      </w:r>
      <w:r w:rsidRPr="00240646">
        <w:rPr>
          <w:rFonts w:asciiTheme="minorHAnsi" w:hAnsiTheme="minorHAnsi" w:cstheme="minorHAnsi"/>
          <w:b/>
          <w:caps/>
          <w:color w:val="263F6A" w:themeColor="accent1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b/>
          <w:caps/>
          <w:color w:val="263F6A" w:themeColor="accent1"/>
          <w:sz w:val="28"/>
          <w:szCs w:val="28"/>
          <w:lang w:val="ru-RU"/>
        </w:rPr>
        <w:t>линвуда</w:t>
      </w:r>
      <w:r w:rsidR="00F40B77" w:rsidRPr="00240646">
        <w:rPr>
          <w:rFonts w:asciiTheme="minorHAnsi" w:hAnsiTheme="minorHAnsi" w:cstheme="minorHAnsi"/>
          <w:b/>
          <w:caps/>
          <w:color w:val="263F6A" w:themeColor="accent1"/>
          <w:sz w:val="28"/>
          <w:szCs w:val="28"/>
          <w:lang w:val="ru-RU"/>
        </w:rPr>
        <w:t xml:space="preserve"> –</w:t>
      </w:r>
      <w:r w:rsidR="00842A29" w:rsidRPr="00240646">
        <w:rPr>
          <w:rFonts w:asciiTheme="minorHAnsi" w:hAnsiTheme="minorHAnsi" w:cstheme="minorHAnsi"/>
          <w:b/>
          <w:caps/>
          <w:color w:val="263F6A" w:themeColor="accent1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b/>
          <w:caps/>
          <w:color w:val="263F6A" w:themeColor="accent1"/>
          <w:sz w:val="28"/>
          <w:szCs w:val="28"/>
          <w:u w:val="single"/>
          <w:lang w:val="ru-RU"/>
        </w:rPr>
        <w:t>УВЕДОМЛЕНИЕ О ПРОСРОЧКЕ ПЛАТЕЖА</w:t>
      </w:r>
    </w:p>
    <w:p w14:paraId="1AA04E88" w14:textId="533C1C98" w:rsidR="00240646" w:rsidRPr="00D86408" w:rsidRDefault="00240646" w:rsidP="00240646">
      <w:pPr>
        <w:rPr>
          <w:rFonts w:asciiTheme="minorHAnsi" w:hAnsiTheme="minorHAnsi" w:cstheme="minorHAnsi"/>
          <w:sz w:val="21"/>
          <w:szCs w:val="21"/>
          <w:lang w:val="ru-RU"/>
        </w:rPr>
      </w:pPr>
      <w:r w:rsidRPr="00D86408">
        <w:rPr>
          <w:rFonts w:asciiTheme="minorHAnsi" w:hAnsiTheme="minorHAnsi" w:cstheme="minorHAnsi"/>
          <w:sz w:val="21"/>
          <w:szCs w:val="21"/>
          <w:lang w:val="ru-RU"/>
        </w:rPr>
        <w:t>Уважаемый клиент Службы коммунального хозяйства Линвуда:</w:t>
      </w:r>
    </w:p>
    <w:p w14:paraId="12F176B9" w14:textId="2DF4746D" w:rsidR="00240646" w:rsidRPr="00D86408" w:rsidRDefault="00240646" w:rsidP="00240646">
      <w:pPr>
        <w:rPr>
          <w:rFonts w:asciiTheme="minorHAnsi" w:hAnsiTheme="minorHAnsi" w:cstheme="minorHAnsi"/>
          <w:sz w:val="21"/>
          <w:szCs w:val="21"/>
          <w:lang w:val="ru-RU"/>
        </w:rPr>
      </w:pPr>
      <w:r w:rsidRPr="00D86408">
        <w:rPr>
          <w:rFonts w:asciiTheme="minorHAnsi" w:hAnsiTheme="minorHAnsi" w:cstheme="minorHAnsi"/>
          <w:sz w:val="21"/>
          <w:szCs w:val="21"/>
          <w:lang w:val="ru-RU"/>
        </w:rPr>
        <w:t xml:space="preserve">В связи с пандемией </w:t>
      </w:r>
      <w:r w:rsidRPr="00D86408">
        <w:rPr>
          <w:rFonts w:asciiTheme="minorHAnsi" w:hAnsiTheme="minorHAnsi" w:cstheme="minorHAnsi"/>
          <w:sz w:val="21"/>
          <w:szCs w:val="21"/>
        </w:rPr>
        <w:t>COVID</w:t>
      </w:r>
      <w:r w:rsidRPr="00D86408">
        <w:rPr>
          <w:rFonts w:asciiTheme="minorHAnsi" w:hAnsiTheme="minorHAnsi" w:cstheme="minorHAnsi"/>
          <w:sz w:val="21"/>
          <w:szCs w:val="21"/>
          <w:lang w:val="ru-RU"/>
        </w:rPr>
        <w:t xml:space="preserve">-19 многие коммунальные предприятия города испытывают финансовые трудности. Мы обращаемся к нашим клиентам с неоплаченным остатком по счету, чтобы предоставить информацию и напомнить вам, что на вашем коммунальном счете за услуги водоснабжения, </w:t>
      </w:r>
      <w:r w:rsidR="00B623EE" w:rsidRPr="00D86408">
        <w:rPr>
          <w:rFonts w:asciiTheme="minorHAnsi" w:hAnsiTheme="minorHAnsi" w:cstheme="minorHAnsi"/>
          <w:sz w:val="21"/>
          <w:szCs w:val="21"/>
          <w:lang w:val="ru-RU"/>
        </w:rPr>
        <w:t>водоотведения</w:t>
      </w:r>
      <w:r w:rsidRPr="00D86408">
        <w:rPr>
          <w:rFonts w:asciiTheme="minorHAnsi" w:hAnsiTheme="minorHAnsi" w:cstheme="minorHAnsi"/>
          <w:sz w:val="21"/>
          <w:szCs w:val="21"/>
          <w:lang w:val="ru-RU"/>
        </w:rPr>
        <w:t xml:space="preserve"> и дренажных вод по адресу &lt;</w:t>
      </w:r>
      <w:r w:rsidRPr="00D86408">
        <w:rPr>
          <w:rFonts w:asciiTheme="minorHAnsi" w:hAnsiTheme="minorHAnsi" w:cstheme="minorHAnsi"/>
          <w:sz w:val="21"/>
          <w:szCs w:val="21"/>
        </w:rPr>
        <w:t>service</w:t>
      </w:r>
      <w:r w:rsidRPr="00D86408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r w:rsidRPr="00D86408">
        <w:rPr>
          <w:rFonts w:asciiTheme="minorHAnsi" w:hAnsiTheme="minorHAnsi" w:cstheme="minorHAnsi"/>
          <w:sz w:val="21"/>
          <w:szCs w:val="21"/>
        </w:rPr>
        <w:t>number</w:t>
      </w:r>
      <w:r w:rsidRPr="00D86408">
        <w:rPr>
          <w:rFonts w:asciiTheme="minorHAnsi" w:hAnsiTheme="minorHAnsi" w:cstheme="minorHAnsi"/>
          <w:sz w:val="21"/>
          <w:szCs w:val="21"/>
          <w:lang w:val="ru-RU"/>
        </w:rPr>
        <w:t>&gt; &lt;</w:t>
      </w:r>
      <w:r w:rsidRPr="00D86408">
        <w:rPr>
          <w:rFonts w:asciiTheme="minorHAnsi" w:hAnsiTheme="minorHAnsi" w:cstheme="minorHAnsi"/>
          <w:sz w:val="21"/>
          <w:szCs w:val="21"/>
        </w:rPr>
        <w:t>service</w:t>
      </w:r>
      <w:r w:rsidRPr="00D86408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r w:rsidRPr="00D86408">
        <w:rPr>
          <w:rFonts w:asciiTheme="minorHAnsi" w:hAnsiTheme="minorHAnsi" w:cstheme="minorHAnsi"/>
          <w:sz w:val="21"/>
          <w:szCs w:val="21"/>
        </w:rPr>
        <w:t>street</w:t>
      </w:r>
      <w:r w:rsidRPr="00D86408">
        <w:rPr>
          <w:rFonts w:asciiTheme="minorHAnsi" w:hAnsiTheme="minorHAnsi" w:cstheme="minorHAnsi"/>
          <w:sz w:val="21"/>
          <w:szCs w:val="21"/>
          <w:lang w:val="ru-RU"/>
        </w:rPr>
        <w:t>&gt;&lt;</w:t>
      </w:r>
      <w:r w:rsidRPr="00D86408">
        <w:rPr>
          <w:rFonts w:asciiTheme="minorHAnsi" w:hAnsiTheme="minorHAnsi" w:cstheme="minorHAnsi"/>
          <w:sz w:val="21"/>
          <w:szCs w:val="21"/>
        </w:rPr>
        <w:t>service</w:t>
      </w:r>
      <w:r w:rsidRPr="00D86408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r w:rsidRPr="00D86408">
        <w:rPr>
          <w:rFonts w:asciiTheme="minorHAnsi" w:hAnsiTheme="minorHAnsi" w:cstheme="minorHAnsi"/>
          <w:sz w:val="21"/>
          <w:szCs w:val="21"/>
        </w:rPr>
        <w:t>unit</w:t>
      </w:r>
      <w:r w:rsidRPr="00D86408">
        <w:rPr>
          <w:rFonts w:asciiTheme="minorHAnsi" w:hAnsiTheme="minorHAnsi" w:cstheme="minorHAnsi"/>
          <w:sz w:val="21"/>
          <w:szCs w:val="21"/>
          <w:lang w:val="ru-RU"/>
        </w:rPr>
        <w:t xml:space="preserve">&gt; </w:t>
      </w:r>
      <w:r w:rsidRPr="00D86408">
        <w:rPr>
          <w:rFonts w:asciiTheme="minorHAnsi" w:hAnsiTheme="minorHAnsi" w:cstheme="minorHAnsi"/>
          <w:sz w:val="21"/>
          <w:szCs w:val="21"/>
          <w:highlight w:val="yellow"/>
          <w:lang w:val="ru-RU"/>
        </w:rPr>
        <w:t>просроченный баланс составляет</w:t>
      </w:r>
      <w:r w:rsidRPr="00D86408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r w:rsidRPr="00D86408">
        <w:rPr>
          <w:rFonts w:asciiTheme="minorHAnsi" w:hAnsiTheme="minorHAnsi" w:cstheme="minorHAnsi"/>
          <w:b/>
          <w:bCs/>
          <w:color w:val="263F6A" w:themeColor="text2"/>
          <w:sz w:val="21"/>
          <w:szCs w:val="21"/>
          <w:highlight w:val="yellow"/>
          <w:lang w:val="ru-RU"/>
        </w:rPr>
        <w:t>$&lt;</w:t>
      </w:r>
      <w:r w:rsidRPr="00D86408">
        <w:rPr>
          <w:rFonts w:asciiTheme="minorHAnsi" w:hAnsiTheme="minorHAnsi" w:cstheme="minorHAnsi"/>
          <w:b/>
          <w:bCs/>
          <w:color w:val="263F6A" w:themeColor="text2"/>
          <w:sz w:val="21"/>
          <w:szCs w:val="21"/>
          <w:highlight w:val="yellow"/>
        </w:rPr>
        <w:t>due</w:t>
      </w:r>
      <w:r w:rsidRPr="00D86408">
        <w:rPr>
          <w:rFonts w:asciiTheme="minorHAnsi" w:hAnsiTheme="minorHAnsi" w:cstheme="minorHAnsi"/>
          <w:b/>
          <w:bCs/>
          <w:color w:val="263F6A" w:themeColor="text2"/>
          <w:sz w:val="21"/>
          <w:szCs w:val="21"/>
          <w:highlight w:val="yellow"/>
          <w:lang w:val="ru-RU"/>
        </w:rPr>
        <w:t xml:space="preserve"> </w:t>
      </w:r>
      <w:r w:rsidRPr="00D86408">
        <w:rPr>
          <w:rFonts w:asciiTheme="minorHAnsi" w:hAnsiTheme="minorHAnsi" w:cstheme="minorHAnsi"/>
          <w:b/>
          <w:bCs/>
          <w:color w:val="263F6A" w:themeColor="text2"/>
          <w:sz w:val="21"/>
          <w:szCs w:val="21"/>
          <w:highlight w:val="yellow"/>
        </w:rPr>
        <w:t>amount</w:t>
      </w:r>
      <w:r w:rsidRPr="00D86408">
        <w:rPr>
          <w:rFonts w:asciiTheme="minorHAnsi" w:hAnsiTheme="minorHAnsi" w:cstheme="minorHAnsi"/>
          <w:b/>
          <w:bCs/>
          <w:color w:val="263F6A" w:themeColor="text2"/>
          <w:sz w:val="21"/>
          <w:szCs w:val="21"/>
          <w:highlight w:val="yellow"/>
          <w:lang w:val="ru-RU"/>
        </w:rPr>
        <w:t>&gt;</w:t>
      </w:r>
      <w:r w:rsidRPr="00D86408">
        <w:rPr>
          <w:rFonts w:asciiTheme="minorHAnsi" w:hAnsiTheme="minorHAnsi" w:cstheme="minorHAnsi"/>
          <w:sz w:val="21"/>
          <w:szCs w:val="21"/>
          <w:lang w:val="ru-RU"/>
        </w:rPr>
        <w:t>.  Оплата обязательна. Если вы недавно выплатили всю сумму по этому счету, не обращайте внимания на это уведомление.</w:t>
      </w:r>
    </w:p>
    <w:p w14:paraId="54645D57" w14:textId="60E02E1E" w:rsidR="00240646" w:rsidRPr="00D86408" w:rsidRDefault="00240646" w:rsidP="00240646">
      <w:pPr>
        <w:rPr>
          <w:rFonts w:asciiTheme="minorHAnsi" w:hAnsiTheme="minorHAnsi" w:cstheme="minorHAnsi"/>
          <w:i/>
          <w:sz w:val="21"/>
          <w:szCs w:val="21"/>
          <w:lang w:val="ru-RU"/>
        </w:rPr>
      </w:pPr>
      <w:r w:rsidRPr="00D86408">
        <w:rPr>
          <w:rFonts w:asciiTheme="minorHAnsi" w:hAnsiTheme="minorHAnsi" w:cstheme="minorHAnsi"/>
          <w:i/>
          <w:sz w:val="21"/>
          <w:szCs w:val="21"/>
          <w:lang w:val="ru-RU"/>
        </w:rPr>
        <w:t>К сведению: установка «умных» счетчиков воды по всему городу привела к задержкам в обычном графике выставления счетов. Обычный график будет восстановлен к концу этого месяца.</w:t>
      </w:r>
    </w:p>
    <w:p w14:paraId="0EF8A433" w14:textId="4E6A4D6D" w:rsidR="00333E4D" w:rsidRPr="00D86408" w:rsidRDefault="00240646" w:rsidP="00240646">
      <w:pPr>
        <w:rPr>
          <w:rFonts w:asciiTheme="minorHAnsi" w:hAnsiTheme="minorHAnsi" w:cstheme="minorHAnsi"/>
          <w:color w:val="263F6A" w:themeColor="text2"/>
          <w:sz w:val="21"/>
          <w:szCs w:val="21"/>
          <w:lang w:val="ru-RU"/>
        </w:rPr>
      </w:pPr>
      <w:r w:rsidRPr="00D86408">
        <w:rPr>
          <w:rFonts w:asciiTheme="minorHAnsi" w:hAnsiTheme="minorHAnsi" w:cstheme="minorHAnsi"/>
          <w:sz w:val="21"/>
          <w:szCs w:val="21"/>
          <w:lang w:val="ru-RU"/>
        </w:rPr>
        <w:t xml:space="preserve">Срок действия моратория губернатора Инсли на отключение воды и начисление пени за просрочку платежа за коммунальные услуги истек 30 сентября 2021 года. Важно, чтобы городские власти получали оплату за коммунальные услуги, предоставляемые вашему дому/предприятию. Неоплаченные счета за коммунальные услуги могут привести к более высоким, чем обычно, повышенным ставкам в будущем. Вскоре городские власти возобновят обычную практику отключения воды и/или наложения штрафов или </w:t>
      </w:r>
      <w:r w:rsidR="00B623EE" w:rsidRPr="00D86408">
        <w:rPr>
          <w:rFonts w:asciiTheme="minorHAnsi" w:hAnsiTheme="minorHAnsi" w:cstheme="minorHAnsi"/>
          <w:sz w:val="21"/>
          <w:szCs w:val="21"/>
          <w:lang w:val="ru-RU"/>
        </w:rPr>
        <w:t>ареста имущества за долги</w:t>
      </w:r>
      <w:r w:rsidRPr="00D86408">
        <w:rPr>
          <w:rFonts w:asciiTheme="minorHAnsi" w:hAnsiTheme="minorHAnsi" w:cstheme="minorHAnsi"/>
          <w:sz w:val="21"/>
          <w:szCs w:val="21"/>
          <w:lang w:val="ru-RU"/>
        </w:rPr>
        <w:t>. Пришло время произвести полную оплату или подать заяв</w:t>
      </w:r>
      <w:r w:rsidR="00B623EE" w:rsidRPr="00D86408">
        <w:rPr>
          <w:rFonts w:asciiTheme="minorHAnsi" w:hAnsiTheme="minorHAnsi" w:cstheme="minorHAnsi"/>
          <w:sz w:val="21"/>
          <w:szCs w:val="21"/>
          <w:lang w:val="ru-RU"/>
        </w:rPr>
        <w:t>ление</w:t>
      </w:r>
      <w:r w:rsidRPr="00D86408">
        <w:rPr>
          <w:rFonts w:asciiTheme="minorHAnsi" w:hAnsiTheme="minorHAnsi" w:cstheme="minorHAnsi"/>
          <w:sz w:val="21"/>
          <w:szCs w:val="21"/>
          <w:lang w:val="ru-RU"/>
        </w:rPr>
        <w:t xml:space="preserve"> на </w:t>
      </w:r>
      <w:r w:rsidR="00AF3FAA" w:rsidRPr="00D86408">
        <w:rPr>
          <w:rFonts w:asciiTheme="minorHAnsi" w:hAnsiTheme="minorHAnsi" w:cstheme="minorHAnsi"/>
          <w:sz w:val="21"/>
          <w:szCs w:val="21"/>
          <w:lang w:val="ru-RU"/>
        </w:rPr>
        <w:t>оформление графика</w:t>
      </w:r>
      <w:r w:rsidR="00B623EE" w:rsidRPr="00D86408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r w:rsidRPr="00D86408">
        <w:rPr>
          <w:rFonts w:asciiTheme="minorHAnsi" w:hAnsiTheme="minorHAnsi" w:cstheme="minorHAnsi"/>
          <w:sz w:val="21"/>
          <w:szCs w:val="21"/>
          <w:lang w:val="ru-RU"/>
        </w:rPr>
        <w:t xml:space="preserve">платежей, который поможет вам </w:t>
      </w:r>
      <w:r w:rsidR="00B623EE" w:rsidRPr="00D86408">
        <w:rPr>
          <w:rFonts w:asciiTheme="minorHAnsi" w:hAnsiTheme="minorHAnsi" w:cstheme="minorHAnsi"/>
          <w:sz w:val="21"/>
          <w:szCs w:val="21"/>
          <w:lang w:val="ru-RU"/>
        </w:rPr>
        <w:t>погасить</w:t>
      </w:r>
      <w:r w:rsidRPr="00D86408">
        <w:rPr>
          <w:rFonts w:asciiTheme="minorHAnsi" w:hAnsiTheme="minorHAnsi" w:cstheme="minorHAnsi"/>
          <w:sz w:val="21"/>
          <w:szCs w:val="21"/>
          <w:lang w:val="ru-RU"/>
        </w:rPr>
        <w:t xml:space="preserve"> просроченный баланс и избежать отключения воды и/или других принудительных мер. Заявление на </w:t>
      </w:r>
      <w:r w:rsidR="00AF3FAA" w:rsidRPr="00D86408">
        <w:rPr>
          <w:rFonts w:asciiTheme="minorHAnsi" w:hAnsiTheme="minorHAnsi" w:cstheme="minorHAnsi"/>
          <w:sz w:val="21"/>
          <w:szCs w:val="21"/>
          <w:lang w:val="ru-RU"/>
        </w:rPr>
        <w:t>оформление графика</w:t>
      </w:r>
      <w:r w:rsidR="00B623EE" w:rsidRPr="00D86408">
        <w:rPr>
          <w:rFonts w:asciiTheme="minorHAnsi" w:hAnsiTheme="minorHAnsi" w:cstheme="minorHAnsi"/>
          <w:sz w:val="21"/>
          <w:szCs w:val="21"/>
          <w:lang w:val="ru-RU"/>
        </w:rPr>
        <w:t xml:space="preserve"> платежей прилагается. См. д</w:t>
      </w:r>
      <w:r w:rsidRPr="00D86408">
        <w:rPr>
          <w:rFonts w:asciiTheme="minorHAnsi" w:hAnsiTheme="minorHAnsi" w:cstheme="minorHAnsi"/>
          <w:sz w:val="21"/>
          <w:szCs w:val="21"/>
          <w:lang w:val="ru-RU"/>
        </w:rPr>
        <w:t>ополнительную информацию на следующей странице.</w:t>
      </w:r>
      <w:r w:rsidR="00FA2E6D" w:rsidRPr="00D86408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r w:rsidR="00FA2E6D" w:rsidRPr="00D86408">
        <w:rPr>
          <w:rFonts w:asciiTheme="minorHAnsi" w:hAnsiTheme="minorHAnsi" w:cstheme="minorHAnsi"/>
          <w:color w:val="263F6A" w:themeColor="text2"/>
          <w:sz w:val="21"/>
          <w:szCs w:val="21"/>
        </w:rPr>
        <w:sym w:font="Wingdings 3" w:char="F0C6"/>
      </w:r>
    </w:p>
    <w:p w14:paraId="294CFDD0" w14:textId="3836908F" w:rsidR="00B05202" w:rsidRPr="00D86408" w:rsidRDefault="00B623EE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Theme="minorHAnsi" w:hAnsiTheme="minorHAnsi" w:cstheme="minorHAnsi"/>
          <w:sz w:val="20"/>
          <w:szCs w:val="20"/>
        </w:rPr>
      </w:pPr>
      <w:r w:rsidRPr="00D86408">
        <w:rPr>
          <w:rFonts w:asciiTheme="minorHAnsi" w:hAnsiTheme="minorHAnsi" w:cstheme="minorHAnsi"/>
          <w:sz w:val="20"/>
          <w:szCs w:val="20"/>
        </w:rPr>
        <w:t>English: This important letter regarding your water and sewer utility is available in other languages at the internet address below</w:t>
      </w:r>
      <w:r w:rsidR="00B05202" w:rsidRPr="00D86408">
        <w:rPr>
          <w:rFonts w:asciiTheme="minorHAnsi" w:hAnsiTheme="minorHAnsi" w:cstheme="minorHAnsi"/>
          <w:sz w:val="20"/>
          <w:szCs w:val="20"/>
        </w:rPr>
        <w:t>.</w:t>
      </w:r>
    </w:p>
    <w:p w14:paraId="02496B90" w14:textId="4D8CB01C" w:rsidR="009C06FC" w:rsidRPr="00D86408" w:rsidRDefault="009C06FC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D86408">
        <w:rPr>
          <w:rFonts w:asciiTheme="minorHAnsi" w:hAnsiTheme="minorHAnsi" w:cstheme="minorHAnsi"/>
          <w:sz w:val="20"/>
          <w:szCs w:val="20"/>
          <w:lang w:val="es-ES"/>
        </w:rPr>
        <w:t>Spanish</w:t>
      </w:r>
      <w:r w:rsidR="00DB215C" w:rsidRPr="00D86408">
        <w:rPr>
          <w:rFonts w:asciiTheme="minorHAnsi" w:hAnsiTheme="minorHAnsi" w:cstheme="minorHAnsi"/>
          <w:sz w:val="20"/>
          <w:szCs w:val="20"/>
          <w:lang w:val="es-ES"/>
        </w:rPr>
        <w:t>:</w:t>
      </w:r>
      <w:r w:rsidRPr="00D86408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4E4981" w:rsidRPr="00D86408">
        <w:rPr>
          <w:rFonts w:asciiTheme="minorHAnsi" w:hAnsiTheme="minorHAnsi" w:cstheme="minorHAnsi"/>
          <w:sz w:val="20"/>
          <w:szCs w:val="20"/>
          <w:lang w:val="es-ES"/>
        </w:rPr>
        <w:t>Esta importante carta con respecto a su servicio de agua y alcantarillado está disponible en otros idiomas en la dirección de Internet a continuación.</w:t>
      </w:r>
    </w:p>
    <w:p w14:paraId="61964783" w14:textId="04EA8863" w:rsidR="009C06FC" w:rsidRPr="00D86408" w:rsidRDefault="009C06FC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D86408">
        <w:rPr>
          <w:rFonts w:asciiTheme="minorHAnsi" w:hAnsiTheme="minorHAnsi" w:cstheme="minorHAnsi"/>
          <w:sz w:val="20"/>
          <w:szCs w:val="20"/>
          <w:lang w:val="es-ES"/>
        </w:rPr>
        <w:t>Korean</w:t>
      </w:r>
      <w:r w:rsidR="00DB215C" w:rsidRPr="00D86408">
        <w:rPr>
          <w:rFonts w:asciiTheme="minorHAnsi" w:hAnsiTheme="minorHAnsi" w:cstheme="minorHAnsi"/>
          <w:sz w:val="20"/>
          <w:szCs w:val="20"/>
          <w:lang w:val="es-ES"/>
        </w:rPr>
        <w:t>:</w:t>
      </w:r>
      <w:r w:rsidRPr="00D86408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4E4981" w:rsidRPr="00D86408">
        <w:rPr>
          <w:rFonts w:ascii="Malgun Gothic" w:eastAsia="Malgun Gothic" w:hAnsi="Malgun Gothic" w:cs="Malgun Gothic" w:hint="eastAsia"/>
          <w:sz w:val="20"/>
          <w:szCs w:val="20"/>
        </w:rPr>
        <w:t>귀하의</w:t>
      </w:r>
      <w:r w:rsidR="004E4981" w:rsidRPr="00D86408">
        <w:rPr>
          <w:rFonts w:ascii="Malgun Gothic" w:eastAsia="Malgun Gothic" w:hAnsi="Malgun Gothic" w:cs="Malgun Gothic"/>
          <w:sz w:val="20"/>
          <w:szCs w:val="20"/>
          <w:lang w:val="es-ES"/>
        </w:rPr>
        <w:t xml:space="preserve"> </w:t>
      </w:r>
      <w:r w:rsidR="004E4981" w:rsidRPr="00D86408">
        <w:rPr>
          <w:rFonts w:ascii="Malgun Gothic" w:eastAsia="Malgun Gothic" w:hAnsi="Malgun Gothic" w:cs="Malgun Gothic" w:hint="eastAsia"/>
          <w:sz w:val="20"/>
          <w:szCs w:val="20"/>
        </w:rPr>
        <w:t>물</w:t>
      </w:r>
      <w:r w:rsidR="004E4981" w:rsidRPr="00D86408">
        <w:rPr>
          <w:rFonts w:ascii="Malgun Gothic" w:eastAsia="Malgun Gothic" w:hAnsi="Malgun Gothic" w:cs="Malgun Gothic"/>
          <w:sz w:val="20"/>
          <w:szCs w:val="20"/>
          <w:lang w:val="es-ES"/>
        </w:rPr>
        <w:t xml:space="preserve"> </w:t>
      </w:r>
      <w:r w:rsidR="004E4981" w:rsidRPr="00D86408">
        <w:rPr>
          <w:rFonts w:ascii="Malgun Gothic" w:eastAsia="Malgun Gothic" w:hAnsi="Malgun Gothic" w:cs="Malgun Gothic" w:hint="eastAsia"/>
          <w:sz w:val="20"/>
          <w:szCs w:val="20"/>
        </w:rPr>
        <w:t>및</w:t>
      </w:r>
      <w:r w:rsidR="004E4981" w:rsidRPr="00D86408">
        <w:rPr>
          <w:rFonts w:ascii="Malgun Gothic" w:eastAsia="Malgun Gothic" w:hAnsi="Malgun Gothic" w:cs="Malgun Gothic"/>
          <w:sz w:val="20"/>
          <w:szCs w:val="20"/>
          <w:lang w:val="es-ES"/>
        </w:rPr>
        <w:t xml:space="preserve"> </w:t>
      </w:r>
      <w:r w:rsidR="004E4981" w:rsidRPr="00D86408">
        <w:rPr>
          <w:rFonts w:ascii="Malgun Gothic" w:eastAsia="Malgun Gothic" w:hAnsi="Malgun Gothic" w:cs="Malgun Gothic" w:hint="eastAsia"/>
          <w:sz w:val="20"/>
          <w:szCs w:val="20"/>
        </w:rPr>
        <w:t>하수도</w:t>
      </w:r>
      <w:r w:rsidR="004E4981" w:rsidRPr="00D86408">
        <w:rPr>
          <w:rFonts w:ascii="Malgun Gothic" w:eastAsia="Malgun Gothic" w:hAnsi="Malgun Gothic" w:cs="Malgun Gothic"/>
          <w:sz w:val="20"/>
          <w:szCs w:val="20"/>
          <w:lang w:val="es-ES"/>
        </w:rPr>
        <w:t xml:space="preserve"> </w:t>
      </w:r>
      <w:r w:rsidR="004E4981" w:rsidRPr="00D86408">
        <w:rPr>
          <w:rFonts w:ascii="Malgun Gothic" w:eastAsia="Malgun Gothic" w:hAnsi="Malgun Gothic" w:cs="Malgun Gothic" w:hint="eastAsia"/>
          <w:sz w:val="20"/>
          <w:szCs w:val="20"/>
        </w:rPr>
        <w:t>유틸리티에</w:t>
      </w:r>
      <w:r w:rsidR="004E4981" w:rsidRPr="00D86408">
        <w:rPr>
          <w:rFonts w:ascii="Malgun Gothic" w:eastAsia="Malgun Gothic" w:hAnsi="Malgun Gothic" w:cs="Malgun Gothic"/>
          <w:sz w:val="20"/>
          <w:szCs w:val="20"/>
          <w:lang w:val="es-ES"/>
        </w:rPr>
        <w:t xml:space="preserve"> </w:t>
      </w:r>
      <w:r w:rsidR="004E4981" w:rsidRPr="00D86408">
        <w:rPr>
          <w:rFonts w:ascii="Malgun Gothic" w:eastAsia="Malgun Gothic" w:hAnsi="Malgun Gothic" w:cs="Malgun Gothic" w:hint="eastAsia"/>
          <w:sz w:val="20"/>
          <w:szCs w:val="20"/>
        </w:rPr>
        <w:t>관한</w:t>
      </w:r>
      <w:r w:rsidR="004E4981" w:rsidRPr="00D86408">
        <w:rPr>
          <w:rFonts w:ascii="Malgun Gothic" w:eastAsia="Malgun Gothic" w:hAnsi="Malgun Gothic" w:cs="Malgun Gothic"/>
          <w:sz w:val="20"/>
          <w:szCs w:val="20"/>
          <w:lang w:val="es-ES"/>
        </w:rPr>
        <w:t xml:space="preserve"> </w:t>
      </w:r>
      <w:r w:rsidR="004E4981" w:rsidRPr="00D86408">
        <w:rPr>
          <w:rFonts w:ascii="Malgun Gothic" w:eastAsia="Malgun Gothic" w:hAnsi="Malgun Gothic" w:cs="Malgun Gothic" w:hint="eastAsia"/>
          <w:sz w:val="20"/>
          <w:szCs w:val="20"/>
        </w:rPr>
        <w:t>이</w:t>
      </w:r>
      <w:r w:rsidR="004E4981" w:rsidRPr="00D86408">
        <w:rPr>
          <w:rFonts w:ascii="Malgun Gothic" w:eastAsia="Malgun Gothic" w:hAnsi="Malgun Gothic" w:cs="Malgun Gothic"/>
          <w:sz w:val="20"/>
          <w:szCs w:val="20"/>
          <w:lang w:val="es-ES"/>
        </w:rPr>
        <w:t xml:space="preserve"> </w:t>
      </w:r>
      <w:r w:rsidR="004E4981" w:rsidRPr="00D86408">
        <w:rPr>
          <w:rFonts w:ascii="Malgun Gothic" w:eastAsia="Malgun Gothic" w:hAnsi="Malgun Gothic" w:cs="Malgun Gothic" w:hint="eastAsia"/>
          <w:sz w:val="20"/>
          <w:szCs w:val="20"/>
        </w:rPr>
        <w:t>중요한</w:t>
      </w:r>
      <w:r w:rsidR="004E4981" w:rsidRPr="00D86408">
        <w:rPr>
          <w:rFonts w:ascii="Malgun Gothic" w:eastAsia="Malgun Gothic" w:hAnsi="Malgun Gothic" w:cs="Malgun Gothic"/>
          <w:sz w:val="20"/>
          <w:szCs w:val="20"/>
          <w:lang w:val="es-ES"/>
        </w:rPr>
        <w:t xml:space="preserve"> </w:t>
      </w:r>
      <w:r w:rsidR="004E4981" w:rsidRPr="00D86408">
        <w:rPr>
          <w:rFonts w:ascii="Malgun Gothic" w:eastAsia="Malgun Gothic" w:hAnsi="Malgun Gothic" w:cs="Malgun Gothic" w:hint="eastAsia"/>
          <w:sz w:val="20"/>
          <w:szCs w:val="20"/>
        </w:rPr>
        <w:t>편지는</w:t>
      </w:r>
      <w:r w:rsidR="004E4981" w:rsidRPr="00D86408">
        <w:rPr>
          <w:rFonts w:ascii="Malgun Gothic" w:eastAsia="Malgun Gothic" w:hAnsi="Malgun Gothic" w:cs="Malgun Gothic"/>
          <w:sz w:val="20"/>
          <w:szCs w:val="20"/>
          <w:lang w:val="es-ES"/>
        </w:rPr>
        <w:t xml:space="preserve"> </w:t>
      </w:r>
      <w:r w:rsidR="004E4981" w:rsidRPr="00D86408">
        <w:rPr>
          <w:rFonts w:ascii="Malgun Gothic" w:eastAsia="Malgun Gothic" w:hAnsi="Malgun Gothic" w:cs="Malgun Gothic" w:hint="eastAsia"/>
          <w:sz w:val="20"/>
          <w:szCs w:val="20"/>
        </w:rPr>
        <w:t>아래</w:t>
      </w:r>
      <w:r w:rsidR="004E4981" w:rsidRPr="00D86408">
        <w:rPr>
          <w:rFonts w:ascii="Malgun Gothic" w:eastAsia="Malgun Gothic" w:hAnsi="Malgun Gothic" w:cs="Malgun Gothic"/>
          <w:sz w:val="20"/>
          <w:szCs w:val="20"/>
          <w:lang w:val="es-ES"/>
        </w:rPr>
        <w:t xml:space="preserve"> </w:t>
      </w:r>
      <w:r w:rsidR="004E4981" w:rsidRPr="00D86408">
        <w:rPr>
          <w:rFonts w:ascii="Malgun Gothic" w:eastAsia="Malgun Gothic" w:hAnsi="Malgun Gothic" w:cs="Malgun Gothic" w:hint="eastAsia"/>
          <w:sz w:val="20"/>
          <w:szCs w:val="20"/>
        </w:rPr>
        <w:t>인터넷</w:t>
      </w:r>
      <w:r w:rsidR="004E4981" w:rsidRPr="00D86408">
        <w:rPr>
          <w:rFonts w:ascii="Malgun Gothic" w:eastAsia="Malgun Gothic" w:hAnsi="Malgun Gothic" w:cs="Malgun Gothic"/>
          <w:sz w:val="20"/>
          <w:szCs w:val="20"/>
          <w:lang w:val="es-ES"/>
        </w:rPr>
        <w:t xml:space="preserve"> </w:t>
      </w:r>
      <w:r w:rsidR="004E4981" w:rsidRPr="00D86408">
        <w:rPr>
          <w:rFonts w:ascii="Malgun Gothic" w:eastAsia="Malgun Gothic" w:hAnsi="Malgun Gothic" w:cs="Malgun Gothic" w:hint="eastAsia"/>
          <w:sz w:val="20"/>
          <w:szCs w:val="20"/>
        </w:rPr>
        <w:t>주소에서</w:t>
      </w:r>
      <w:r w:rsidR="004E4981" w:rsidRPr="00D86408">
        <w:rPr>
          <w:rFonts w:ascii="Malgun Gothic" w:eastAsia="Malgun Gothic" w:hAnsi="Malgun Gothic" w:cs="Malgun Gothic"/>
          <w:sz w:val="20"/>
          <w:szCs w:val="20"/>
          <w:lang w:val="es-ES"/>
        </w:rPr>
        <w:t xml:space="preserve"> </w:t>
      </w:r>
      <w:r w:rsidR="004E4981" w:rsidRPr="00D86408">
        <w:rPr>
          <w:rFonts w:ascii="Malgun Gothic" w:eastAsia="Malgun Gothic" w:hAnsi="Malgun Gothic" w:cs="Malgun Gothic" w:hint="eastAsia"/>
          <w:sz w:val="20"/>
          <w:szCs w:val="20"/>
        </w:rPr>
        <w:t>다른</w:t>
      </w:r>
      <w:r w:rsidR="004E4981" w:rsidRPr="00D86408">
        <w:rPr>
          <w:rFonts w:ascii="Malgun Gothic" w:eastAsia="Malgun Gothic" w:hAnsi="Malgun Gothic" w:cs="Malgun Gothic"/>
          <w:sz w:val="20"/>
          <w:szCs w:val="20"/>
          <w:lang w:val="es-ES"/>
        </w:rPr>
        <w:t xml:space="preserve"> </w:t>
      </w:r>
      <w:r w:rsidR="004E4981" w:rsidRPr="00D86408">
        <w:rPr>
          <w:rFonts w:ascii="Malgun Gothic" w:eastAsia="Malgun Gothic" w:hAnsi="Malgun Gothic" w:cs="Malgun Gothic" w:hint="eastAsia"/>
          <w:sz w:val="20"/>
          <w:szCs w:val="20"/>
        </w:rPr>
        <w:t>언어로</w:t>
      </w:r>
      <w:r w:rsidR="004E4981" w:rsidRPr="00D86408">
        <w:rPr>
          <w:rFonts w:ascii="Malgun Gothic" w:eastAsia="Malgun Gothic" w:hAnsi="Malgun Gothic" w:cs="Malgun Gothic"/>
          <w:sz w:val="20"/>
          <w:szCs w:val="20"/>
          <w:lang w:val="es-ES"/>
        </w:rPr>
        <w:t xml:space="preserve"> </w:t>
      </w:r>
      <w:r w:rsidR="004E4981" w:rsidRPr="00D86408">
        <w:rPr>
          <w:rFonts w:ascii="Malgun Gothic" w:eastAsia="Malgun Gothic" w:hAnsi="Malgun Gothic" w:cs="Malgun Gothic" w:hint="eastAsia"/>
          <w:sz w:val="20"/>
          <w:szCs w:val="20"/>
        </w:rPr>
        <w:t>제공됩니다</w:t>
      </w:r>
      <w:r w:rsidR="004E4981" w:rsidRPr="00D86408">
        <w:rPr>
          <w:rFonts w:ascii="Malgun Gothic" w:eastAsia="Malgun Gothic" w:hAnsi="Malgun Gothic" w:cs="Malgun Gothic"/>
          <w:sz w:val="20"/>
          <w:szCs w:val="20"/>
          <w:lang w:val="es-ES"/>
        </w:rPr>
        <w:t>.</w:t>
      </w:r>
    </w:p>
    <w:p w14:paraId="563251FD" w14:textId="156A0869" w:rsidR="009C06FC" w:rsidRPr="00D86408" w:rsidRDefault="009C06FC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Theme="minorHAnsi" w:hAnsiTheme="minorHAnsi" w:cstheme="minorHAnsi"/>
          <w:sz w:val="20"/>
          <w:szCs w:val="20"/>
          <w:lang w:val="es-ES"/>
        </w:rPr>
      </w:pPr>
      <w:r w:rsidRPr="00D86408">
        <w:rPr>
          <w:rFonts w:asciiTheme="minorHAnsi" w:hAnsiTheme="minorHAnsi" w:cstheme="minorHAnsi"/>
          <w:sz w:val="20"/>
          <w:szCs w:val="20"/>
          <w:lang w:val="es-ES"/>
        </w:rPr>
        <w:t>Arabic</w:t>
      </w:r>
      <w:r w:rsidR="00DB215C" w:rsidRPr="00D86408">
        <w:rPr>
          <w:rFonts w:asciiTheme="minorHAnsi" w:hAnsiTheme="minorHAnsi" w:cstheme="minorHAnsi"/>
          <w:sz w:val="20"/>
          <w:szCs w:val="20"/>
          <w:lang w:val="es-ES"/>
        </w:rPr>
        <w:t>:</w:t>
      </w:r>
      <w:r w:rsidRPr="00D86408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4E4981" w:rsidRPr="00D86408">
        <w:rPr>
          <w:rFonts w:asciiTheme="minorHAnsi" w:hAnsiTheme="minorHAnsi" w:cstheme="minorHAnsi"/>
          <w:sz w:val="20"/>
          <w:szCs w:val="20"/>
        </w:rPr>
        <w:t>هذه</w:t>
      </w:r>
      <w:r w:rsidR="004E4981" w:rsidRPr="00D86408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4E4981" w:rsidRPr="00D86408">
        <w:rPr>
          <w:rFonts w:asciiTheme="minorHAnsi" w:hAnsiTheme="minorHAnsi" w:cstheme="minorHAnsi"/>
          <w:sz w:val="20"/>
          <w:szCs w:val="20"/>
        </w:rPr>
        <w:t>الرسالة</w:t>
      </w:r>
      <w:r w:rsidR="004E4981" w:rsidRPr="00D86408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4E4981" w:rsidRPr="00D86408">
        <w:rPr>
          <w:rFonts w:asciiTheme="minorHAnsi" w:hAnsiTheme="minorHAnsi" w:cstheme="minorHAnsi"/>
          <w:sz w:val="20"/>
          <w:szCs w:val="20"/>
        </w:rPr>
        <w:t>الهامة</w:t>
      </w:r>
      <w:r w:rsidR="004E4981" w:rsidRPr="00D86408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4E4981" w:rsidRPr="00D86408">
        <w:rPr>
          <w:rFonts w:asciiTheme="minorHAnsi" w:hAnsiTheme="minorHAnsi" w:cstheme="minorHAnsi"/>
          <w:sz w:val="20"/>
          <w:szCs w:val="20"/>
        </w:rPr>
        <w:t>المتعلقة</w:t>
      </w:r>
      <w:r w:rsidR="004E4981" w:rsidRPr="00D86408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4E4981" w:rsidRPr="00D86408">
        <w:rPr>
          <w:rFonts w:asciiTheme="minorHAnsi" w:hAnsiTheme="minorHAnsi" w:cstheme="minorHAnsi"/>
          <w:sz w:val="20"/>
          <w:szCs w:val="20"/>
        </w:rPr>
        <w:t>بالماء</w:t>
      </w:r>
      <w:r w:rsidR="004E4981" w:rsidRPr="00D86408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4E4981" w:rsidRPr="00D86408">
        <w:rPr>
          <w:rFonts w:asciiTheme="minorHAnsi" w:hAnsiTheme="minorHAnsi" w:cstheme="minorHAnsi"/>
          <w:sz w:val="20"/>
          <w:szCs w:val="20"/>
        </w:rPr>
        <w:t>والصرف</w:t>
      </w:r>
      <w:r w:rsidR="004E4981" w:rsidRPr="00D86408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4E4981" w:rsidRPr="00D86408">
        <w:rPr>
          <w:rFonts w:asciiTheme="minorHAnsi" w:hAnsiTheme="minorHAnsi" w:cstheme="minorHAnsi"/>
          <w:sz w:val="20"/>
          <w:szCs w:val="20"/>
        </w:rPr>
        <w:t>الصحي</w:t>
      </w:r>
      <w:r w:rsidR="004E4981" w:rsidRPr="00D86408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4E4981" w:rsidRPr="00D86408">
        <w:rPr>
          <w:rFonts w:asciiTheme="minorHAnsi" w:hAnsiTheme="minorHAnsi" w:cstheme="minorHAnsi"/>
          <w:sz w:val="20"/>
          <w:szCs w:val="20"/>
        </w:rPr>
        <w:t>الخاص</w:t>
      </w:r>
      <w:r w:rsidR="004E4981" w:rsidRPr="00D86408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4E4981" w:rsidRPr="00D86408">
        <w:rPr>
          <w:rFonts w:asciiTheme="minorHAnsi" w:hAnsiTheme="minorHAnsi" w:cstheme="minorHAnsi"/>
          <w:sz w:val="20"/>
          <w:szCs w:val="20"/>
        </w:rPr>
        <w:t>بك</w:t>
      </w:r>
      <w:r w:rsidR="004E4981" w:rsidRPr="00D86408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4E4981" w:rsidRPr="00D86408">
        <w:rPr>
          <w:rFonts w:asciiTheme="minorHAnsi" w:hAnsiTheme="minorHAnsi" w:cstheme="minorHAnsi"/>
          <w:sz w:val="20"/>
          <w:szCs w:val="20"/>
        </w:rPr>
        <w:t>متاحة</w:t>
      </w:r>
      <w:r w:rsidR="004E4981" w:rsidRPr="00D86408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4E4981" w:rsidRPr="00D86408">
        <w:rPr>
          <w:rFonts w:asciiTheme="minorHAnsi" w:hAnsiTheme="minorHAnsi" w:cstheme="minorHAnsi"/>
          <w:sz w:val="20"/>
          <w:szCs w:val="20"/>
        </w:rPr>
        <w:t>بلغات</w:t>
      </w:r>
      <w:r w:rsidR="004E4981" w:rsidRPr="00D86408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4E4981" w:rsidRPr="00D86408">
        <w:rPr>
          <w:rFonts w:asciiTheme="minorHAnsi" w:hAnsiTheme="minorHAnsi" w:cstheme="minorHAnsi"/>
          <w:sz w:val="20"/>
          <w:szCs w:val="20"/>
        </w:rPr>
        <w:t>أخرى</w:t>
      </w:r>
      <w:r w:rsidR="004E4981" w:rsidRPr="00D86408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4E4981" w:rsidRPr="00D86408">
        <w:rPr>
          <w:rFonts w:asciiTheme="minorHAnsi" w:hAnsiTheme="minorHAnsi" w:cstheme="minorHAnsi"/>
          <w:sz w:val="20"/>
          <w:szCs w:val="20"/>
        </w:rPr>
        <w:t>في</w:t>
      </w:r>
      <w:r w:rsidR="004E4981" w:rsidRPr="00D86408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4E4981" w:rsidRPr="00D86408">
        <w:rPr>
          <w:rFonts w:asciiTheme="minorHAnsi" w:hAnsiTheme="minorHAnsi" w:cstheme="minorHAnsi"/>
          <w:sz w:val="20"/>
          <w:szCs w:val="20"/>
        </w:rPr>
        <w:t>عنوان</w:t>
      </w:r>
      <w:r w:rsidR="004E4981" w:rsidRPr="00D86408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4E4981" w:rsidRPr="00D86408">
        <w:rPr>
          <w:rFonts w:asciiTheme="minorHAnsi" w:hAnsiTheme="minorHAnsi" w:cstheme="minorHAnsi"/>
          <w:sz w:val="20"/>
          <w:szCs w:val="20"/>
        </w:rPr>
        <w:t>الإنترنت</w:t>
      </w:r>
      <w:r w:rsidR="004E4981" w:rsidRPr="00D86408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4E4981" w:rsidRPr="00D86408">
        <w:rPr>
          <w:rFonts w:asciiTheme="minorHAnsi" w:hAnsiTheme="minorHAnsi" w:cstheme="minorHAnsi"/>
          <w:sz w:val="20"/>
          <w:szCs w:val="20"/>
        </w:rPr>
        <w:t>أدناه</w:t>
      </w:r>
      <w:r w:rsidR="004E4981" w:rsidRPr="00D86408">
        <w:rPr>
          <w:rFonts w:asciiTheme="minorHAnsi" w:hAnsiTheme="minorHAnsi" w:cstheme="minorHAnsi"/>
          <w:sz w:val="20"/>
          <w:szCs w:val="20"/>
          <w:lang w:val="es-ES"/>
        </w:rPr>
        <w:t>.</w:t>
      </w:r>
    </w:p>
    <w:p w14:paraId="4A256D0A" w14:textId="7A5573D8" w:rsidR="009C06FC" w:rsidRPr="00D86408" w:rsidRDefault="00DB215C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Theme="minorHAnsi" w:hAnsiTheme="minorHAnsi" w:cstheme="minorHAnsi"/>
          <w:sz w:val="20"/>
          <w:szCs w:val="20"/>
        </w:rPr>
      </w:pPr>
      <w:r w:rsidRPr="00D86408">
        <w:rPr>
          <w:rFonts w:asciiTheme="minorHAnsi" w:hAnsiTheme="minorHAnsi" w:cstheme="minorHAnsi"/>
          <w:sz w:val="20"/>
          <w:szCs w:val="20"/>
        </w:rPr>
        <w:t>Filipino:</w:t>
      </w:r>
      <w:r w:rsidR="009C06FC" w:rsidRPr="00D86408">
        <w:rPr>
          <w:rFonts w:asciiTheme="minorHAnsi" w:hAnsiTheme="minorHAnsi" w:cstheme="minorHAnsi"/>
          <w:sz w:val="20"/>
          <w:szCs w:val="20"/>
        </w:rPr>
        <w:t xml:space="preserve"> </w:t>
      </w:r>
      <w:r w:rsidR="004E4981" w:rsidRPr="00D86408">
        <w:rPr>
          <w:rFonts w:asciiTheme="minorHAnsi" w:hAnsiTheme="minorHAnsi" w:cstheme="minorHAnsi"/>
          <w:sz w:val="20"/>
          <w:szCs w:val="20"/>
        </w:rPr>
        <w:t xml:space="preserve">Ang mahalagang liham na ito hinggil sa iyong tubig at panahi utility ay makukuha sa iba pang mga wika sa internet </w:t>
      </w:r>
      <w:proofErr w:type="gramStart"/>
      <w:r w:rsidR="004E4981" w:rsidRPr="00D86408">
        <w:rPr>
          <w:rFonts w:asciiTheme="minorHAnsi" w:hAnsiTheme="minorHAnsi" w:cstheme="minorHAnsi"/>
          <w:sz w:val="20"/>
          <w:szCs w:val="20"/>
        </w:rPr>
        <w:t>address</w:t>
      </w:r>
      <w:proofErr w:type="gramEnd"/>
      <w:r w:rsidR="004E4981" w:rsidRPr="00D86408">
        <w:rPr>
          <w:rFonts w:asciiTheme="minorHAnsi" w:hAnsiTheme="minorHAnsi" w:cstheme="minorHAnsi"/>
          <w:sz w:val="20"/>
          <w:szCs w:val="20"/>
        </w:rPr>
        <w:t xml:space="preserve"> sa ibaba.</w:t>
      </w:r>
    </w:p>
    <w:p w14:paraId="32D367AB" w14:textId="78F8CE7F" w:rsidR="009C06FC" w:rsidRPr="00D86408" w:rsidRDefault="00D86408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>Русский</w:t>
      </w:r>
      <w:r w:rsidR="00DB215C" w:rsidRPr="00D86408">
        <w:rPr>
          <w:rFonts w:asciiTheme="minorHAnsi" w:hAnsiTheme="minorHAnsi" w:cstheme="minorHAnsi"/>
          <w:sz w:val="20"/>
          <w:szCs w:val="20"/>
          <w:lang w:val="ru-RU"/>
        </w:rPr>
        <w:t>:</w:t>
      </w:r>
      <w:r w:rsidR="009C06FC" w:rsidRPr="00D86408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4E4981" w:rsidRPr="00D86408">
        <w:rPr>
          <w:rFonts w:asciiTheme="minorHAnsi" w:hAnsiTheme="minorHAnsi" w:cstheme="minorHAnsi"/>
          <w:sz w:val="20"/>
          <w:szCs w:val="20"/>
          <w:lang w:val="ru-RU"/>
        </w:rPr>
        <w:t>Это важное письмо, касающееся ваше</w:t>
      </w:r>
      <w:r w:rsidRPr="00D86408">
        <w:rPr>
          <w:rFonts w:asciiTheme="minorHAnsi" w:hAnsiTheme="minorHAnsi" w:cstheme="minorHAnsi"/>
          <w:sz w:val="20"/>
          <w:szCs w:val="20"/>
          <w:lang w:val="ru-RU"/>
        </w:rPr>
        <w:t>го водопровода</w:t>
      </w:r>
      <w:r w:rsidR="004E4981" w:rsidRPr="00D86408">
        <w:rPr>
          <w:rFonts w:asciiTheme="minorHAnsi" w:hAnsiTheme="minorHAnsi" w:cstheme="minorHAnsi"/>
          <w:sz w:val="20"/>
          <w:szCs w:val="20"/>
          <w:lang w:val="ru-RU"/>
        </w:rPr>
        <w:t xml:space="preserve"> и канализации, доступно на других языках по интернет-адресу ниже.</w:t>
      </w:r>
    </w:p>
    <w:p w14:paraId="1A7624F9" w14:textId="4175177C" w:rsidR="004E4981" w:rsidRPr="00D86408" w:rsidRDefault="009C06FC" w:rsidP="00B05202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rPr>
          <w:rFonts w:ascii="Nirmala UI" w:hAnsi="Nirmala UI" w:cs="Nirmala UI"/>
          <w:sz w:val="20"/>
          <w:szCs w:val="20"/>
          <w:lang w:val="ru-RU"/>
        </w:rPr>
      </w:pPr>
      <w:r w:rsidRPr="00D86408">
        <w:rPr>
          <w:rFonts w:asciiTheme="minorHAnsi" w:hAnsiTheme="minorHAnsi" w:cstheme="minorHAnsi"/>
          <w:sz w:val="20"/>
          <w:szCs w:val="20"/>
        </w:rPr>
        <w:t>Hindi</w:t>
      </w:r>
      <w:r w:rsidR="00DB215C" w:rsidRPr="00D86408">
        <w:rPr>
          <w:rFonts w:asciiTheme="minorHAnsi" w:hAnsiTheme="minorHAnsi" w:cstheme="minorHAnsi"/>
          <w:sz w:val="20"/>
          <w:szCs w:val="20"/>
          <w:lang w:val="ru-RU"/>
        </w:rPr>
        <w:t>:</w:t>
      </w:r>
      <w:r w:rsidRPr="00D86408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4E4981" w:rsidRPr="00D86408">
        <w:rPr>
          <w:rFonts w:ascii="Nirmala UI" w:hAnsi="Nirmala UI" w:cs="Nirmala UI" w:hint="cs"/>
          <w:sz w:val="20"/>
          <w:szCs w:val="20"/>
        </w:rPr>
        <w:t>आपके</w:t>
      </w:r>
      <w:r w:rsidR="004E4981" w:rsidRPr="00D86408">
        <w:rPr>
          <w:rFonts w:ascii="Nirmala UI" w:hAnsi="Nirmala UI" w:cs="Nirmala UI"/>
          <w:sz w:val="20"/>
          <w:szCs w:val="20"/>
          <w:lang w:val="ru-RU"/>
        </w:rPr>
        <w:t xml:space="preserve"> </w:t>
      </w:r>
      <w:r w:rsidR="004E4981" w:rsidRPr="00D86408">
        <w:rPr>
          <w:rFonts w:ascii="Nirmala UI" w:hAnsi="Nirmala UI" w:cs="Nirmala UI" w:hint="cs"/>
          <w:sz w:val="20"/>
          <w:szCs w:val="20"/>
        </w:rPr>
        <w:t>पानी</w:t>
      </w:r>
      <w:r w:rsidR="004E4981" w:rsidRPr="00D86408">
        <w:rPr>
          <w:rFonts w:ascii="Nirmala UI" w:hAnsi="Nirmala UI" w:cs="Nirmala UI"/>
          <w:sz w:val="20"/>
          <w:szCs w:val="20"/>
          <w:lang w:val="ru-RU"/>
        </w:rPr>
        <w:t xml:space="preserve"> </w:t>
      </w:r>
      <w:r w:rsidR="004E4981" w:rsidRPr="00D86408">
        <w:rPr>
          <w:rFonts w:ascii="Nirmala UI" w:hAnsi="Nirmala UI" w:cs="Nirmala UI" w:hint="cs"/>
          <w:sz w:val="20"/>
          <w:szCs w:val="20"/>
        </w:rPr>
        <w:t>और</w:t>
      </w:r>
      <w:r w:rsidR="004E4981" w:rsidRPr="00D86408">
        <w:rPr>
          <w:rFonts w:ascii="Nirmala UI" w:hAnsi="Nirmala UI" w:cs="Nirmala UI"/>
          <w:sz w:val="20"/>
          <w:szCs w:val="20"/>
          <w:lang w:val="ru-RU"/>
        </w:rPr>
        <w:t xml:space="preserve"> </w:t>
      </w:r>
      <w:r w:rsidR="004E4981" w:rsidRPr="00D86408">
        <w:rPr>
          <w:rFonts w:ascii="Nirmala UI" w:hAnsi="Nirmala UI" w:cs="Nirmala UI" w:hint="cs"/>
          <w:sz w:val="20"/>
          <w:szCs w:val="20"/>
        </w:rPr>
        <w:t>सीवर</w:t>
      </w:r>
      <w:r w:rsidR="004E4981" w:rsidRPr="00D86408">
        <w:rPr>
          <w:rFonts w:ascii="Nirmala UI" w:hAnsi="Nirmala UI" w:cs="Nirmala UI"/>
          <w:sz w:val="20"/>
          <w:szCs w:val="20"/>
          <w:lang w:val="ru-RU"/>
        </w:rPr>
        <w:t xml:space="preserve"> </w:t>
      </w:r>
      <w:r w:rsidR="004E4981" w:rsidRPr="00D86408">
        <w:rPr>
          <w:rFonts w:ascii="Nirmala UI" w:hAnsi="Nirmala UI" w:cs="Nirmala UI" w:hint="cs"/>
          <w:sz w:val="20"/>
          <w:szCs w:val="20"/>
        </w:rPr>
        <w:t>उपयोगिता</w:t>
      </w:r>
      <w:r w:rsidR="004E4981" w:rsidRPr="00D86408">
        <w:rPr>
          <w:rFonts w:ascii="Nirmala UI" w:hAnsi="Nirmala UI" w:cs="Nirmala UI"/>
          <w:sz w:val="20"/>
          <w:szCs w:val="20"/>
          <w:lang w:val="ru-RU"/>
        </w:rPr>
        <w:t xml:space="preserve"> </w:t>
      </w:r>
      <w:r w:rsidR="004E4981" w:rsidRPr="00D86408">
        <w:rPr>
          <w:rFonts w:ascii="Nirmala UI" w:hAnsi="Nirmala UI" w:cs="Nirmala UI" w:hint="cs"/>
          <w:sz w:val="20"/>
          <w:szCs w:val="20"/>
        </w:rPr>
        <w:t>के</w:t>
      </w:r>
      <w:r w:rsidR="004E4981" w:rsidRPr="00D86408">
        <w:rPr>
          <w:rFonts w:ascii="Nirmala UI" w:hAnsi="Nirmala UI" w:cs="Nirmala UI"/>
          <w:sz w:val="20"/>
          <w:szCs w:val="20"/>
          <w:lang w:val="ru-RU"/>
        </w:rPr>
        <w:t xml:space="preserve"> </w:t>
      </w:r>
      <w:r w:rsidR="004E4981" w:rsidRPr="00D86408">
        <w:rPr>
          <w:rFonts w:ascii="Nirmala UI" w:hAnsi="Nirmala UI" w:cs="Nirmala UI" w:hint="cs"/>
          <w:sz w:val="20"/>
          <w:szCs w:val="20"/>
        </w:rPr>
        <w:t>बारे</w:t>
      </w:r>
      <w:r w:rsidR="004E4981" w:rsidRPr="00D86408">
        <w:rPr>
          <w:rFonts w:ascii="Nirmala UI" w:hAnsi="Nirmala UI" w:cs="Nirmala UI"/>
          <w:sz w:val="20"/>
          <w:szCs w:val="20"/>
          <w:lang w:val="ru-RU"/>
        </w:rPr>
        <w:t xml:space="preserve"> </w:t>
      </w:r>
      <w:r w:rsidR="004E4981" w:rsidRPr="00D86408">
        <w:rPr>
          <w:rFonts w:ascii="Nirmala UI" w:hAnsi="Nirmala UI" w:cs="Nirmala UI" w:hint="cs"/>
          <w:sz w:val="20"/>
          <w:szCs w:val="20"/>
        </w:rPr>
        <w:t>में</w:t>
      </w:r>
      <w:r w:rsidR="004E4981" w:rsidRPr="00D86408">
        <w:rPr>
          <w:rFonts w:ascii="Nirmala UI" w:hAnsi="Nirmala UI" w:cs="Nirmala UI"/>
          <w:sz w:val="20"/>
          <w:szCs w:val="20"/>
          <w:lang w:val="ru-RU"/>
        </w:rPr>
        <w:t xml:space="preserve"> </w:t>
      </w:r>
      <w:r w:rsidR="004E4981" w:rsidRPr="00D86408">
        <w:rPr>
          <w:rFonts w:ascii="Nirmala UI" w:hAnsi="Nirmala UI" w:cs="Nirmala UI" w:hint="cs"/>
          <w:sz w:val="20"/>
          <w:szCs w:val="20"/>
        </w:rPr>
        <w:t>यह</w:t>
      </w:r>
      <w:r w:rsidR="004E4981" w:rsidRPr="00D86408">
        <w:rPr>
          <w:rFonts w:ascii="Nirmala UI" w:hAnsi="Nirmala UI" w:cs="Nirmala UI"/>
          <w:sz w:val="20"/>
          <w:szCs w:val="20"/>
          <w:lang w:val="ru-RU"/>
        </w:rPr>
        <w:t xml:space="preserve"> </w:t>
      </w:r>
      <w:r w:rsidR="004E4981" w:rsidRPr="00D86408">
        <w:rPr>
          <w:rFonts w:ascii="Nirmala UI" w:hAnsi="Nirmala UI" w:cs="Nirmala UI" w:hint="cs"/>
          <w:sz w:val="20"/>
          <w:szCs w:val="20"/>
        </w:rPr>
        <w:t>महत्वपूर्ण</w:t>
      </w:r>
      <w:r w:rsidR="004E4981" w:rsidRPr="00D86408">
        <w:rPr>
          <w:rFonts w:ascii="Nirmala UI" w:hAnsi="Nirmala UI" w:cs="Nirmala UI"/>
          <w:sz w:val="20"/>
          <w:szCs w:val="20"/>
          <w:lang w:val="ru-RU"/>
        </w:rPr>
        <w:t xml:space="preserve"> </w:t>
      </w:r>
      <w:r w:rsidR="004E4981" w:rsidRPr="00D86408">
        <w:rPr>
          <w:rFonts w:ascii="Nirmala UI" w:hAnsi="Nirmala UI" w:cs="Nirmala UI" w:hint="cs"/>
          <w:sz w:val="20"/>
          <w:szCs w:val="20"/>
        </w:rPr>
        <w:t>पत्र</w:t>
      </w:r>
      <w:r w:rsidR="004E4981" w:rsidRPr="00D86408">
        <w:rPr>
          <w:rFonts w:ascii="Nirmala UI" w:hAnsi="Nirmala UI" w:cs="Nirmala UI"/>
          <w:sz w:val="20"/>
          <w:szCs w:val="20"/>
          <w:lang w:val="ru-RU"/>
        </w:rPr>
        <w:t xml:space="preserve"> </w:t>
      </w:r>
      <w:r w:rsidR="004E4981" w:rsidRPr="00D86408">
        <w:rPr>
          <w:rFonts w:ascii="Nirmala UI" w:hAnsi="Nirmala UI" w:cs="Nirmala UI" w:hint="cs"/>
          <w:sz w:val="20"/>
          <w:szCs w:val="20"/>
        </w:rPr>
        <w:t>नीचे</w:t>
      </w:r>
      <w:r w:rsidR="004E4981" w:rsidRPr="00D86408">
        <w:rPr>
          <w:rFonts w:ascii="Nirmala UI" w:hAnsi="Nirmala UI" w:cs="Nirmala UI"/>
          <w:sz w:val="20"/>
          <w:szCs w:val="20"/>
          <w:lang w:val="ru-RU"/>
        </w:rPr>
        <w:t xml:space="preserve"> </w:t>
      </w:r>
      <w:r w:rsidR="004E4981" w:rsidRPr="00D86408">
        <w:rPr>
          <w:rFonts w:ascii="Nirmala UI" w:hAnsi="Nirmala UI" w:cs="Nirmala UI" w:hint="cs"/>
          <w:sz w:val="20"/>
          <w:szCs w:val="20"/>
        </w:rPr>
        <w:t>इंटरनेट</w:t>
      </w:r>
      <w:r w:rsidR="004E4981" w:rsidRPr="00D86408">
        <w:rPr>
          <w:rFonts w:ascii="Nirmala UI" w:hAnsi="Nirmala UI" w:cs="Nirmala UI"/>
          <w:sz w:val="20"/>
          <w:szCs w:val="20"/>
          <w:lang w:val="ru-RU"/>
        </w:rPr>
        <w:t xml:space="preserve"> </w:t>
      </w:r>
      <w:r w:rsidR="004E4981" w:rsidRPr="00D86408">
        <w:rPr>
          <w:rFonts w:ascii="Nirmala UI" w:hAnsi="Nirmala UI" w:cs="Nirmala UI" w:hint="cs"/>
          <w:sz w:val="20"/>
          <w:szCs w:val="20"/>
        </w:rPr>
        <w:t>पते</w:t>
      </w:r>
      <w:r w:rsidR="004E4981" w:rsidRPr="00D86408">
        <w:rPr>
          <w:rFonts w:ascii="Nirmala UI" w:hAnsi="Nirmala UI" w:cs="Nirmala UI"/>
          <w:sz w:val="20"/>
          <w:szCs w:val="20"/>
          <w:lang w:val="ru-RU"/>
        </w:rPr>
        <w:t xml:space="preserve"> </w:t>
      </w:r>
      <w:r w:rsidR="004E4981" w:rsidRPr="00D86408">
        <w:rPr>
          <w:rFonts w:ascii="Nirmala UI" w:hAnsi="Nirmala UI" w:cs="Nirmala UI" w:hint="cs"/>
          <w:sz w:val="20"/>
          <w:szCs w:val="20"/>
        </w:rPr>
        <w:t>पर</w:t>
      </w:r>
      <w:r w:rsidR="004E4981" w:rsidRPr="00D86408">
        <w:rPr>
          <w:rFonts w:ascii="Nirmala UI" w:hAnsi="Nirmala UI" w:cs="Nirmala UI"/>
          <w:sz w:val="20"/>
          <w:szCs w:val="20"/>
          <w:lang w:val="ru-RU"/>
        </w:rPr>
        <w:t xml:space="preserve"> </w:t>
      </w:r>
      <w:r w:rsidR="004E4981" w:rsidRPr="00D86408">
        <w:rPr>
          <w:rFonts w:ascii="Nirmala UI" w:hAnsi="Nirmala UI" w:cs="Nirmala UI" w:hint="cs"/>
          <w:sz w:val="20"/>
          <w:szCs w:val="20"/>
        </w:rPr>
        <w:t>अन्य</w:t>
      </w:r>
      <w:r w:rsidR="004E4981" w:rsidRPr="00D86408">
        <w:rPr>
          <w:rFonts w:ascii="Nirmala UI" w:hAnsi="Nirmala UI" w:cs="Nirmala UI"/>
          <w:sz w:val="20"/>
          <w:szCs w:val="20"/>
          <w:lang w:val="ru-RU"/>
        </w:rPr>
        <w:t xml:space="preserve"> </w:t>
      </w:r>
      <w:r w:rsidR="004E4981" w:rsidRPr="00D86408">
        <w:rPr>
          <w:rFonts w:ascii="Nirmala UI" w:hAnsi="Nirmala UI" w:cs="Nirmala UI" w:hint="cs"/>
          <w:sz w:val="20"/>
          <w:szCs w:val="20"/>
        </w:rPr>
        <w:t>भाषाओं</w:t>
      </w:r>
      <w:r w:rsidR="004E4981" w:rsidRPr="00D86408">
        <w:rPr>
          <w:rFonts w:ascii="Nirmala UI" w:hAnsi="Nirmala UI" w:cs="Nirmala UI"/>
          <w:sz w:val="20"/>
          <w:szCs w:val="20"/>
          <w:lang w:val="ru-RU"/>
        </w:rPr>
        <w:t xml:space="preserve"> </w:t>
      </w:r>
      <w:r w:rsidR="004E4981" w:rsidRPr="00D86408">
        <w:rPr>
          <w:rFonts w:ascii="Nirmala UI" w:hAnsi="Nirmala UI" w:cs="Nirmala UI" w:hint="cs"/>
          <w:sz w:val="20"/>
          <w:szCs w:val="20"/>
        </w:rPr>
        <w:t>में</w:t>
      </w:r>
      <w:r w:rsidR="004E4981" w:rsidRPr="00D86408">
        <w:rPr>
          <w:rFonts w:ascii="Nirmala UI" w:hAnsi="Nirmala UI" w:cs="Nirmala UI"/>
          <w:sz w:val="20"/>
          <w:szCs w:val="20"/>
          <w:lang w:val="ru-RU"/>
        </w:rPr>
        <w:t xml:space="preserve"> </w:t>
      </w:r>
      <w:r w:rsidR="004E4981" w:rsidRPr="00D86408">
        <w:rPr>
          <w:rFonts w:ascii="Nirmala UI" w:hAnsi="Nirmala UI" w:cs="Nirmala UI" w:hint="cs"/>
          <w:sz w:val="20"/>
          <w:szCs w:val="20"/>
        </w:rPr>
        <w:t>उपलब्ध</w:t>
      </w:r>
      <w:r w:rsidR="004E4981" w:rsidRPr="00D86408">
        <w:rPr>
          <w:rFonts w:ascii="Nirmala UI" w:hAnsi="Nirmala UI" w:cs="Nirmala UI"/>
          <w:sz w:val="20"/>
          <w:szCs w:val="20"/>
          <w:lang w:val="ru-RU"/>
        </w:rPr>
        <w:t xml:space="preserve"> </w:t>
      </w:r>
      <w:r w:rsidR="004E4981" w:rsidRPr="00D86408">
        <w:rPr>
          <w:rFonts w:ascii="Nirmala UI" w:hAnsi="Nirmala UI" w:cs="Nirmala UI" w:hint="cs"/>
          <w:sz w:val="20"/>
          <w:szCs w:val="20"/>
        </w:rPr>
        <w:t>है।</w:t>
      </w:r>
    </w:p>
    <w:p w14:paraId="4670D4BD" w14:textId="57394A1C" w:rsidR="009C06FC" w:rsidRPr="00D86408" w:rsidRDefault="004E4981" w:rsidP="00D86408">
      <w:pPr>
        <w:pBdr>
          <w:top w:val="single" w:sz="4" w:space="1" w:color="263F6A" w:themeColor="text2"/>
          <w:left w:val="single" w:sz="4" w:space="4" w:color="263F6A" w:themeColor="text2"/>
          <w:bottom w:val="single" w:sz="4" w:space="1" w:color="263F6A" w:themeColor="text2"/>
          <w:right w:val="single" w:sz="4" w:space="4" w:color="263F6A" w:themeColor="text2"/>
        </w:pBdr>
        <w:spacing w:line="226" w:lineRule="auto"/>
        <w:jc w:val="center"/>
        <w:rPr>
          <w:rFonts w:ascii="Calibri" w:hAnsi="Calibri" w:cs="Calibri"/>
          <w:color w:val="263F6A" w:themeColor="text2"/>
          <w:sz w:val="20"/>
          <w:szCs w:val="20"/>
          <w:lang w:val="ru-RU"/>
        </w:rPr>
      </w:pPr>
      <w:r w:rsidRPr="00D86408">
        <w:rPr>
          <w:rFonts w:ascii="Calibri" w:hAnsi="Calibri" w:cs="Calibri"/>
          <w:color w:val="263F6A" w:themeColor="text2"/>
          <w:sz w:val="20"/>
          <w:szCs w:val="20"/>
        </w:rPr>
        <w:t>https</w:t>
      </w:r>
      <w:r w:rsidRPr="00D86408">
        <w:rPr>
          <w:rFonts w:ascii="Calibri" w:hAnsi="Calibri" w:cs="Calibri"/>
          <w:color w:val="263F6A" w:themeColor="text2"/>
          <w:sz w:val="20"/>
          <w:szCs w:val="20"/>
          <w:lang w:val="ru-RU"/>
        </w:rPr>
        <w:t>://</w:t>
      </w:r>
      <w:r w:rsidRPr="00D86408">
        <w:rPr>
          <w:rFonts w:ascii="Calibri" w:hAnsi="Calibri" w:cs="Calibri"/>
          <w:color w:val="263F6A" w:themeColor="text2"/>
          <w:sz w:val="20"/>
          <w:szCs w:val="20"/>
        </w:rPr>
        <w:t>www</w:t>
      </w:r>
      <w:r w:rsidRPr="00D86408">
        <w:rPr>
          <w:rFonts w:ascii="Calibri" w:hAnsi="Calibri" w:cs="Calibri"/>
          <w:color w:val="263F6A" w:themeColor="text2"/>
          <w:sz w:val="20"/>
          <w:szCs w:val="20"/>
          <w:lang w:val="ru-RU"/>
        </w:rPr>
        <w:t>.</w:t>
      </w:r>
      <w:proofErr w:type="spellStart"/>
      <w:r w:rsidRPr="00D86408">
        <w:rPr>
          <w:rFonts w:ascii="Calibri" w:hAnsi="Calibri" w:cs="Calibri"/>
          <w:color w:val="263F6A" w:themeColor="text2"/>
          <w:sz w:val="20"/>
          <w:szCs w:val="20"/>
        </w:rPr>
        <w:t>lynnwoodwa</w:t>
      </w:r>
      <w:proofErr w:type="spellEnd"/>
      <w:r w:rsidRPr="00D86408">
        <w:rPr>
          <w:rFonts w:ascii="Calibri" w:hAnsi="Calibri" w:cs="Calibri"/>
          <w:color w:val="263F6A" w:themeColor="text2"/>
          <w:sz w:val="20"/>
          <w:szCs w:val="20"/>
          <w:lang w:val="ru-RU"/>
        </w:rPr>
        <w:t>.</w:t>
      </w:r>
      <w:r w:rsidRPr="00D86408">
        <w:rPr>
          <w:rFonts w:ascii="Calibri" w:hAnsi="Calibri" w:cs="Calibri"/>
          <w:color w:val="263F6A" w:themeColor="text2"/>
          <w:sz w:val="20"/>
          <w:szCs w:val="20"/>
        </w:rPr>
        <w:t>gov</w:t>
      </w:r>
      <w:r w:rsidRPr="00D86408">
        <w:rPr>
          <w:rFonts w:ascii="Calibri" w:hAnsi="Calibri" w:cs="Calibri"/>
          <w:color w:val="263F6A" w:themeColor="text2"/>
          <w:sz w:val="20"/>
          <w:szCs w:val="20"/>
          <w:lang w:val="ru-RU"/>
        </w:rPr>
        <w:t>/</w:t>
      </w:r>
      <w:r w:rsidRPr="00D86408">
        <w:rPr>
          <w:rFonts w:ascii="Calibri" w:hAnsi="Calibri" w:cs="Calibri"/>
          <w:color w:val="263F6A" w:themeColor="text2"/>
          <w:sz w:val="20"/>
          <w:szCs w:val="20"/>
        </w:rPr>
        <w:t>Government</w:t>
      </w:r>
      <w:r w:rsidRPr="00D86408">
        <w:rPr>
          <w:rFonts w:ascii="Calibri" w:hAnsi="Calibri" w:cs="Calibri"/>
          <w:color w:val="263F6A" w:themeColor="text2"/>
          <w:sz w:val="20"/>
          <w:szCs w:val="20"/>
          <w:lang w:val="ru-RU"/>
        </w:rPr>
        <w:t>/</w:t>
      </w:r>
      <w:r w:rsidRPr="00D86408">
        <w:rPr>
          <w:rFonts w:ascii="Calibri" w:hAnsi="Calibri" w:cs="Calibri"/>
          <w:color w:val="263F6A" w:themeColor="text2"/>
          <w:sz w:val="20"/>
          <w:szCs w:val="20"/>
        </w:rPr>
        <w:t>Departments</w:t>
      </w:r>
      <w:r w:rsidRPr="00D86408">
        <w:rPr>
          <w:rFonts w:ascii="Calibri" w:hAnsi="Calibri" w:cs="Calibri"/>
          <w:color w:val="263F6A" w:themeColor="text2"/>
          <w:sz w:val="20"/>
          <w:szCs w:val="20"/>
          <w:lang w:val="ru-RU"/>
        </w:rPr>
        <w:t>/</w:t>
      </w:r>
      <w:r w:rsidRPr="00D86408">
        <w:rPr>
          <w:rFonts w:ascii="Calibri" w:hAnsi="Calibri" w:cs="Calibri"/>
          <w:color w:val="263F6A" w:themeColor="text2"/>
          <w:sz w:val="20"/>
          <w:szCs w:val="20"/>
        </w:rPr>
        <w:t>Finance</w:t>
      </w:r>
      <w:r w:rsidRPr="00D86408">
        <w:rPr>
          <w:rFonts w:ascii="Calibri" w:hAnsi="Calibri" w:cs="Calibri"/>
          <w:color w:val="263F6A" w:themeColor="text2"/>
          <w:sz w:val="20"/>
          <w:szCs w:val="20"/>
          <w:lang w:val="ru-RU"/>
        </w:rPr>
        <w:t>/</w:t>
      </w:r>
      <w:r w:rsidRPr="00D86408">
        <w:rPr>
          <w:rFonts w:ascii="Calibri" w:hAnsi="Calibri" w:cs="Calibri"/>
          <w:color w:val="263F6A" w:themeColor="text2"/>
          <w:sz w:val="20"/>
          <w:szCs w:val="20"/>
        </w:rPr>
        <w:t>Finance</w:t>
      </w:r>
      <w:r w:rsidRPr="00D86408">
        <w:rPr>
          <w:rFonts w:ascii="Calibri" w:hAnsi="Calibri" w:cs="Calibri"/>
          <w:color w:val="263F6A" w:themeColor="text2"/>
          <w:sz w:val="20"/>
          <w:szCs w:val="20"/>
          <w:lang w:val="ru-RU"/>
        </w:rPr>
        <w:t>/</w:t>
      </w:r>
      <w:r w:rsidRPr="00D86408">
        <w:rPr>
          <w:rFonts w:ascii="Calibri" w:hAnsi="Calibri" w:cs="Calibri"/>
          <w:color w:val="263F6A" w:themeColor="text2"/>
          <w:sz w:val="20"/>
          <w:szCs w:val="20"/>
        </w:rPr>
        <w:t>Utility</w:t>
      </w:r>
      <w:r w:rsidRPr="00D86408">
        <w:rPr>
          <w:rFonts w:ascii="Calibri" w:hAnsi="Calibri" w:cs="Calibri"/>
          <w:color w:val="263F6A" w:themeColor="text2"/>
          <w:sz w:val="20"/>
          <w:szCs w:val="20"/>
          <w:lang w:val="ru-RU"/>
        </w:rPr>
        <w:t>-</w:t>
      </w:r>
      <w:r w:rsidRPr="00D86408">
        <w:rPr>
          <w:rFonts w:ascii="Calibri" w:hAnsi="Calibri" w:cs="Calibri"/>
          <w:color w:val="263F6A" w:themeColor="text2"/>
          <w:sz w:val="20"/>
          <w:szCs w:val="20"/>
        </w:rPr>
        <w:t>Billing</w:t>
      </w:r>
      <w:r w:rsidR="009C06FC" w:rsidRPr="00240646"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14:paraId="3D345457" w14:textId="5C59B70C" w:rsidR="00FA2E6D" w:rsidRPr="00B623EE" w:rsidRDefault="00B623EE" w:rsidP="00AB2F31">
      <w:pPr>
        <w:pStyle w:val="a8"/>
        <w:spacing w:after="240"/>
        <w:ind w:left="0"/>
        <w:contextualSpacing w:val="0"/>
        <w:jc w:val="center"/>
        <w:rPr>
          <w:rFonts w:asciiTheme="minorHAnsi" w:hAnsiTheme="minorHAnsi" w:cstheme="minorHAnsi"/>
          <w:b/>
          <w:bCs/>
          <w:caps/>
          <w:color w:val="263F6A" w:themeColor="text2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caps/>
          <w:color w:val="263F6A" w:themeColor="accent1"/>
          <w:sz w:val="28"/>
          <w:szCs w:val="28"/>
          <w:lang w:val="ru-RU"/>
        </w:rPr>
        <w:lastRenderedPageBreak/>
        <w:t>СЛУЖБА</w:t>
      </w:r>
      <w:r w:rsidRPr="00240646">
        <w:rPr>
          <w:rFonts w:asciiTheme="minorHAnsi" w:hAnsiTheme="minorHAnsi" w:cstheme="minorHAnsi"/>
          <w:b/>
          <w:caps/>
          <w:color w:val="263F6A" w:themeColor="accent1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b/>
          <w:caps/>
          <w:color w:val="263F6A" w:themeColor="accent1"/>
          <w:sz w:val="28"/>
          <w:szCs w:val="28"/>
          <w:lang w:val="ru-RU"/>
        </w:rPr>
        <w:t>КОММУНАЛЬНОГО</w:t>
      </w:r>
      <w:r w:rsidRPr="00240646">
        <w:rPr>
          <w:rFonts w:asciiTheme="minorHAnsi" w:hAnsiTheme="minorHAnsi" w:cstheme="minorHAnsi"/>
          <w:b/>
          <w:caps/>
          <w:color w:val="263F6A" w:themeColor="accent1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b/>
          <w:caps/>
          <w:color w:val="263F6A" w:themeColor="accent1"/>
          <w:sz w:val="28"/>
          <w:szCs w:val="28"/>
          <w:lang w:val="ru-RU"/>
        </w:rPr>
        <w:t>ХОЗЯЙСТВА</w:t>
      </w:r>
      <w:r w:rsidRPr="00240646">
        <w:rPr>
          <w:rFonts w:asciiTheme="minorHAnsi" w:hAnsiTheme="minorHAnsi" w:cstheme="minorHAnsi"/>
          <w:b/>
          <w:caps/>
          <w:color w:val="263F6A" w:themeColor="accent1"/>
          <w:sz w:val="2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b/>
          <w:caps/>
          <w:color w:val="263F6A" w:themeColor="accent1"/>
          <w:sz w:val="28"/>
          <w:szCs w:val="28"/>
          <w:lang w:val="ru-RU"/>
        </w:rPr>
        <w:t>линвуда</w:t>
      </w:r>
      <w:r w:rsidRPr="00240646">
        <w:rPr>
          <w:rFonts w:asciiTheme="minorHAnsi" w:hAnsiTheme="minorHAnsi" w:cstheme="minorHAnsi"/>
          <w:b/>
          <w:caps/>
          <w:color w:val="263F6A" w:themeColor="accent1"/>
          <w:sz w:val="28"/>
          <w:szCs w:val="28"/>
          <w:lang w:val="ru-RU"/>
        </w:rPr>
        <w:t xml:space="preserve"> </w:t>
      </w:r>
      <w:r w:rsidR="00013B68" w:rsidRPr="00B623EE">
        <w:rPr>
          <w:rFonts w:asciiTheme="minorHAnsi" w:hAnsiTheme="minorHAnsi" w:cstheme="minorHAnsi"/>
          <w:b/>
          <w:bCs/>
          <w:caps/>
          <w:color w:val="263F6A" w:themeColor="text2"/>
          <w:sz w:val="28"/>
          <w:szCs w:val="28"/>
          <w:lang w:val="ru-RU"/>
        </w:rPr>
        <w:t>(</w:t>
      </w:r>
      <w:r>
        <w:rPr>
          <w:rFonts w:asciiTheme="minorHAnsi" w:hAnsiTheme="minorHAnsi" w:cstheme="minorHAnsi"/>
          <w:b/>
          <w:bCs/>
          <w:caps/>
          <w:color w:val="263F6A" w:themeColor="text2"/>
          <w:sz w:val="28"/>
          <w:szCs w:val="28"/>
          <w:lang w:val="ru-RU"/>
        </w:rPr>
        <w:t>ВОДОСНАБЖЕНИЕ, ВОДООТВЕДЕНИЕ И ДРЕНАЖНАЯ ВОДА</w:t>
      </w:r>
      <w:r w:rsidR="00013B68" w:rsidRPr="00B623EE">
        <w:rPr>
          <w:rFonts w:asciiTheme="minorHAnsi" w:hAnsiTheme="minorHAnsi" w:cstheme="minorHAnsi"/>
          <w:b/>
          <w:bCs/>
          <w:caps/>
          <w:color w:val="263F6A" w:themeColor="text2"/>
          <w:sz w:val="28"/>
          <w:szCs w:val="28"/>
          <w:lang w:val="ru-RU"/>
        </w:rPr>
        <w:t>)</w:t>
      </w:r>
    </w:p>
    <w:p w14:paraId="2D4DEA1F" w14:textId="53FEF9EC" w:rsidR="00B623EE" w:rsidRPr="00D86408" w:rsidRDefault="00B623EE" w:rsidP="00B623EE">
      <w:pPr>
        <w:pStyle w:val="a8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  <w:lang w:val="ru-RU"/>
        </w:rPr>
      </w:pPr>
      <w:r w:rsidRPr="00D86408">
        <w:rPr>
          <w:rFonts w:asciiTheme="minorHAnsi" w:hAnsiTheme="minorHAnsi" w:cstheme="minorHAnsi"/>
          <w:sz w:val="21"/>
          <w:szCs w:val="21"/>
          <w:lang w:val="ru-RU"/>
        </w:rPr>
        <w:t xml:space="preserve">За вами числится просроченный платеж. Требуется оплата всех текущих и просроченных коммунальных платежей. Городские власти рекомендуют клиентам осуществлять регулярные платежи для уменьшения или устранения непогашенных остатков на счетах. Платежи могут производиться через веб-сайт города, по телефону, почте или через специальный почтовый ящик для приема платежей в мэрии (см. ниже). Из-за пандемии </w:t>
      </w:r>
      <w:r w:rsidRPr="00D86408">
        <w:rPr>
          <w:rFonts w:asciiTheme="minorHAnsi" w:hAnsiTheme="minorHAnsi" w:cstheme="minorHAnsi"/>
          <w:sz w:val="21"/>
          <w:szCs w:val="21"/>
        </w:rPr>
        <w:t>COVID</w:t>
      </w:r>
      <w:r w:rsidRPr="00D86408">
        <w:rPr>
          <w:rFonts w:asciiTheme="minorHAnsi" w:hAnsiTheme="minorHAnsi" w:cstheme="minorHAnsi"/>
          <w:sz w:val="21"/>
          <w:szCs w:val="21"/>
          <w:lang w:val="ru-RU"/>
        </w:rPr>
        <w:t>-19 городские отделы в настоящее время закрыты для приема посетителей.</w:t>
      </w:r>
    </w:p>
    <w:p w14:paraId="211B6096" w14:textId="69CAC503" w:rsidR="00B623EE" w:rsidRPr="00D86408" w:rsidRDefault="00B623EE" w:rsidP="00B623EE">
      <w:pPr>
        <w:pStyle w:val="a8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  <w:lang w:val="ru-RU"/>
        </w:rPr>
      </w:pPr>
      <w:r w:rsidRPr="00D86408">
        <w:rPr>
          <w:rFonts w:asciiTheme="minorHAnsi" w:hAnsiTheme="minorHAnsi" w:cstheme="minorHAnsi"/>
          <w:sz w:val="21"/>
          <w:szCs w:val="21"/>
          <w:lang w:val="ru-RU"/>
        </w:rPr>
        <w:t xml:space="preserve">Городские власти разработали </w:t>
      </w:r>
      <w:r w:rsidR="00AF3FAA" w:rsidRPr="00D86408">
        <w:rPr>
          <w:rFonts w:asciiTheme="minorHAnsi" w:hAnsiTheme="minorHAnsi" w:cstheme="minorHAnsi"/>
          <w:sz w:val="21"/>
          <w:szCs w:val="21"/>
          <w:lang w:val="ru-RU"/>
        </w:rPr>
        <w:t>график</w:t>
      </w:r>
      <w:r w:rsidRPr="00D86408">
        <w:rPr>
          <w:rFonts w:asciiTheme="minorHAnsi" w:hAnsiTheme="minorHAnsi" w:cstheme="minorHAnsi"/>
          <w:sz w:val="21"/>
          <w:szCs w:val="21"/>
          <w:lang w:val="ru-RU"/>
        </w:rPr>
        <w:t xml:space="preserve"> платежей, чтобы помочь жителям погашать просроченный баланс. При наличии </w:t>
      </w:r>
      <w:r w:rsidR="00AF3FAA" w:rsidRPr="00D86408">
        <w:rPr>
          <w:rFonts w:asciiTheme="minorHAnsi" w:hAnsiTheme="minorHAnsi" w:cstheme="minorHAnsi"/>
          <w:sz w:val="21"/>
          <w:szCs w:val="21"/>
          <w:lang w:val="ru-RU"/>
        </w:rPr>
        <w:t>графика</w:t>
      </w:r>
      <w:r w:rsidRPr="00D86408">
        <w:rPr>
          <w:rFonts w:asciiTheme="minorHAnsi" w:hAnsiTheme="minorHAnsi" w:cstheme="minorHAnsi"/>
          <w:sz w:val="21"/>
          <w:szCs w:val="21"/>
          <w:lang w:val="ru-RU"/>
        </w:rPr>
        <w:t xml:space="preserve"> платежей городские власти не будут взимать штрафы за просрочку платежа, отключать воду или арестовывать имущество за долги в месте оказания услуг.</w:t>
      </w:r>
    </w:p>
    <w:p w14:paraId="32550C3F" w14:textId="019407E8" w:rsidR="00B623EE" w:rsidRPr="00D86408" w:rsidRDefault="00B623EE" w:rsidP="00B623EE">
      <w:pPr>
        <w:pStyle w:val="a8"/>
        <w:numPr>
          <w:ilvl w:val="0"/>
          <w:numId w:val="2"/>
        </w:numPr>
        <w:rPr>
          <w:rFonts w:asciiTheme="minorHAnsi" w:hAnsiTheme="minorHAnsi" w:cstheme="minorHAnsi"/>
          <w:b/>
          <w:sz w:val="21"/>
          <w:szCs w:val="21"/>
          <w:lang w:val="ru-RU"/>
        </w:rPr>
      </w:pPr>
      <w:r w:rsidRPr="00D86408">
        <w:rPr>
          <w:rFonts w:asciiTheme="minorHAnsi" w:hAnsiTheme="minorHAnsi" w:cstheme="minorHAnsi"/>
          <w:b/>
          <w:sz w:val="21"/>
          <w:szCs w:val="21"/>
          <w:lang w:val="ru-RU"/>
        </w:rPr>
        <w:t>Финансовая помощь с оплатой коммунальных услуг и арендной платы/ипотеки доступна для лиц, соответствующих критериям для домохозяйств с низким уровнем доходов. Возможна финансовая помощь местным предприятиям. Звоните 2-1-1 для получения дополнительной информации.</w:t>
      </w:r>
    </w:p>
    <w:p w14:paraId="03C397BE" w14:textId="6037498D" w:rsidR="00B623EE" w:rsidRPr="00D86408" w:rsidRDefault="00B623EE" w:rsidP="00B623EE">
      <w:pPr>
        <w:pStyle w:val="a8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  <w:lang w:val="ru-RU"/>
        </w:rPr>
      </w:pPr>
      <w:r w:rsidRPr="00D86408">
        <w:rPr>
          <w:rFonts w:asciiTheme="minorHAnsi" w:hAnsiTheme="minorHAnsi" w:cstheme="minorHAnsi"/>
          <w:sz w:val="21"/>
          <w:szCs w:val="21"/>
          <w:lang w:val="ru-RU"/>
        </w:rPr>
        <w:t>Городские власти предлагают сниженные ставки и скидки на коммунальные услуги для соответствующих критериям домохозяйств с низким уровнем доходов. Вам доступны четыре программы. Сниженные ставки и скидки применяются только к новым платежам. Дополнительная информация и форма заявления доступны на веб-сайте города (см. ниже).</w:t>
      </w:r>
    </w:p>
    <w:p w14:paraId="2B544CED" w14:textId="29CCE449" w:rsidR="00770A35" w:rsidRPr="00D86408" w:rsidRDefault="00B623EE" w:rsidP="00B623EE">
      <w:pPr>
        <w:pStyle w:val="a8"/>
        <w:numPr>
          <w:ilvl w:val="0"/>
          <w:numId w:val="2"/>
        </w:numPr>
        <w:contextualSpacing w:val="0"/>
        <w:rPr>
          <w:rFonts w:asciiTheme="minorHAnsi" w:hAnsiTheme="minorHAnsi" w:cstheme="minorHAnsi"/>
          <w:sz w:val="21"/>
          <w:szCs w:val="21"/>
          <w:lang w:val="ru-RU"/>
        </w:rPr>
      </w:pPr>
      <w:r w:rsidRPr="00D86408">
        <w:rPr>
          <w:rFonts w:asciiTheme="minorHAnsi" w:hAnsiTheme="minorHAnsi" w:cstheme="minorHAnsi"/>
          <w:sz w:val="21"/>
          <w:szCs w:val="21"/>
          <w:lang w:val="ru-RU"/>
        </w:rPr>
        <w:t xml:space="preserve">Кроме случаев, когда оплата произведена в полном объеме или применяется </w:t>
      </w:r>
      <w:r w:rsidR="00AF3FAA" w:rsidRPr="00D86408">
        <w:rPr>
          <w:rFonts w:asciiTheme="minorHAnsi" w:hAnsiTheme="minorHAnsi" w:cstheme="minorHAnsi"/>
          <w:sz w:val="21"/>
          <w:szCs w:val="21"/>
          <w:lang w:val="ru-RU"/>
        </w:rPr>
        <w:t>график</w:t>
      </w:r>
      <w:r w:rsidRPr="00D86408">
        <w:rPr>
          <w:rFonts w:asciiTheme="minorHAnsi" w:hAnsiTheme="minorHAnsi" w:cstheme="minorHAnsi"/>
          <w:sz w:val="21"/>
          <w:szCs w:val="21"/>
          <w:lang w:val="ru-RU"/>
        </w:rPr>
        <w:t xml:space="preserve"> добровольных выплат, городские власти могут предпринять дополнительные шаги для обеспечения оплаты. Например, городские власти могут: 1. взимать штрафы за просрочку платежа; 2. прекратить подачу воды (перекрытие); 3. наложить арест на имущество; и 4. передать счет в коллекторские агентство. В случае отключения воды помещение считается не соответствующим санитарным нормам и непригодным для проживания. Городские власти надеются, что клиенты будут производить платежи и что эти меры по взысканию не</w:t>
      </w:r>
      <w:r w:rsidR="00AF3FAA" w:rsidRPr="00D86408">
        <w:rPr>
          <w:rFonts w:asciiTheme="minorHAnsi" w:hAnsiTheme="minorHAnsi" w:cstheme="minorHAnsi"/>
          <w:sz w:val="21"/>
          <w:szCs w:val="21"/>
          <w:lang w:val="ru-RU"/>
        </w:rPr>
        <w:t xml:space="preserve"> потребуются</w:t>
      </w:r>
      <w:r w:rsidR="00677861" w:rsidRPr="00D86408">
        <w:rPr>
          <w:rFonts w:asciiTheme="minorHAnsi" w:hAnsiTheme="minorHAnsi" w:cstheme="minorHAnsi"/>
          <w:sz w:val="21"/>
          <w:szCs w:val="21"/>
          <w:lang w:val="ru-RU"/>
        </w:rPr>
        <w:t>.</w:t>
      </w:r>
    </w:p>
    <w:p w14:paraId="5A5FF992" w14:textId="11764BF7" w:rsidR="00474A49" w:rsidRPr="00D86408" w:rsidRDefault="00AF3FAA" w:rsidP="009C06FC">
      <w:pPr>
        <w:rPr>
          <w:rFonts w:asciiTheme="minorHAnsi" w:hAnsiTheme="minorHAnsi" w:cstheme="minorHAnsi"/>
          <w:sz w:val="21"/>
          <w:szCs w:val="21"/>
          <w:lang w:val="ru-RU"/>
        </w:rPr>
      </w:pPr>
      <w:r w:rsidRPr="00D86408">
        <w:rPr>
          <w:rFonts w:asciiTheme="minorHAnsi" w:hAnsiTheme="minorHAnsi" w:cstheme="minorHAnsi"/>
          <w:sz w:val="21"/>
          <w:szCs w:val="21"/>
          <w:lang w:val="ru-RU"/>
        </w:rPr>
        <w:t>Пожалуйста, производите коммунальные платежи таким образом, чтобы ваш просроченный остаток уменьшался или был погашен. Мы с нетерпением ожидаем возможности продолжать предоставление вам услуг</w:t>
      </w:r>
      <w:r w:rsidR="00E02C36" w:rsidRPr="00D86408">
        <w:rPr>
          <w:rFonts w:asciiTheme="minorHAnsi" w:hAnsiTheme="minorHAnsi" w:cstheme="minorHAnsi"/>
          <w:sz w:val="21"/>
          <w:szCs w:val="21"/>
          <w:lang w:val="ru-RU"/>
        </w:rPr>
        <w:t>.</w:t>
      </w:r>
    </w:p>
    <w:p w14:paraId="389719E2" w14:textId="57B75C1D" w:rsidR="00474A49" w:rsidRPr="00D86408" w:rsidRDefault="00AF3FAA" w:rsidP="00707876">
      <w:pPr>
        <w:jc w:val="center"/>
        <w:rPr>
          <w:rFonts w:asciiTheme="minorHAnsi" w:hAnsiTheme="minorHAnsi" w:cstheme="minorHAnsi"/>
          <w:b/>
          <w:bCs/>
          <w:color w:val="263F6A" w:themeColor="accent1"/>
          <w:sz w:val="21"/>
          <w:szCs w:val="21"/>
          <w:lang w:val="ru-RU"/>
        </w:rPr>
      </w:pPr>
      <w:r w:rsidRPr="00D86408">
        <w:rPr>
          <w:rFonts w:asciiTheme="minorHAnsi" w:hAnsiTheme="minorHAnsi" w:cstheme="minorHAnsi"/>
          <w:b/>
          <w:bCs/>
          <w:color w:val="263F6A" w:themeColor="accent1"/>
          <w:sz w:val="21"/>
          <w:szCs w:val="21"/>
          <w:lang w:val="ru-RU"/>
        </w:rPr>
        <w:t xml:space="preserve">КОНТАКТНАЯ ИНФОРМАЦИЯ </w:t>
      </w:r>
      <w:r w:rsidRPr="00D86408">
        <w:rPr>
          <w:rFonts w:asciiTheme="minorHAnsi" w:hAnsiTheme="minorHAnsi" w:cstheme="minorHAnsi"/>
          <w:b/>
          <w:caps/>
          <w:color w:val="263F6A" w:themeColor="accent1"/>
          <w:sz w:val="21"/>
          <w:szCs w:val="21"/>
          <w:lang w:val="ru-RU"/>
        </w:rPr>
        <w:t>СЛУЖБы КОММУНАЛЬНОГО ХОЗЯЙСТВА линвуда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7"/>
        <w:gridCol w:w="3343"/>
        <w:gridCol w:w="3417"/>
      </w:tblGrid>
      <w:tr w:rsidR="00C464F8" w:rsidRPr="00D86408" w14:paraId="69B86CE8" w14:textId="77777777" w:rsidTr="00AB2F31"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7339782B" w14:textId="4FC8ED64" w:rsidR="00C464F8" w:rsidRPr="00D86408" w:rsidRDefault="00AF3FAA" w:rsidP="00B04809">
            <w:pPr>
              <w:spacing w:after="0"/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bookmarkStart w:id="0" w:name="_Hlk78205287"/>
            <w:r w:rsidRPr="00D86408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Линвуд</w:t>
            </w:r>
          </w:p>
        </w:tc>
        <w:tc>
          <w:tcPr>
            <w:tcW w:w="3343" w:type="dxa"/>
            <w:tcBorders>
              <w:top w:val="single" w:sz="2" w:space="0" w:color="263F6A" w:themeColor="accent1"/>
              <w:left w:val="single" w:sz="2" w:space="0" w:color="263F6A" w:themeColor="accent1"/>
              <w:bottom w:val="nil"/>
              <w:right w:val="nil"/>
            </w:tcBorders>
            <w:shd w:val="clear" w:color="auto" w:fill="E4F1EF" w:themeFill="accent2" w:themeFillTint="33"/>
            <w:vAlign w:val="center"/>
          </w:tcPr>
          <w:p w14:paraId="7EC3ECBF" w14:textId="7F50F7E6" w:rsidR="00C464F8" w:rsidRPr="00D86408" w:rsidRDefault="00AF3FAA" w:rsidP="00B04809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D86408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Общая информация по счету</w:t>
            </w:r>
            <w:r w:rsidR="00707876" w:rsidRPr="00D86408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3417" w:type="dxa"/>
            <w:tcBorders>
              <w:top w:val="single" w:sz="2" w:space="0" w:color="263F6A" w:themeColor="accent1"/>
              <w:left w:val="nil"/>
              <w:bottom w:val="nil"/>
              <w:right w:val="single" w:sz="2" w:space="0" w:color="263F6A" w:themeColor="accent1"/>
            </w:tcBorders>
            <w:shd w:val="clear" w:color="auto" w:fill="E4F1EF" w:themeFill="accent2" w:themeFillTint="33"/>
            <w:vAlign w:val="center"/>
          </w:tcPr>
          <w:p w14:paraId="3D5E6794" w14:textId="57F8C324" w:rsidR="00C464F8" w:rsidRPr="00D86408" w:rsidRDefault="00C464F8" w:rsidP="00B04809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D86408">
              <w:rPr>
                <w:rFonts w:asciiTheme="minorHAnsi" w:hAnsiTheme="minorHAnsi" w:cstheme="minorHAnsi"/>
                <w:sz w:val="21"/>
                <w:szCs w:val="21"/>
              </w:rPr>
              <w:t>425-670-5</w:t>
            </w:r>
            <w:r w:rsidR="00164DFA" w:rsidRPr="00D86408">
              <w:rPr>
                <w:rFonts w:asciiTheme="minorHAnsi" w:hAnsiTheme="minorHAnsi" w:cstheme="minorHAnsi"/>
                <w:sz w:val="21"/>
                <w:szCs w:val="21"/>
              </w:rPr>
              <w:t>170</w:t>
            </w:r>
          </w:p>
        </w:tc>
      </w:tr>
      <w:bookmarkEnd w:id="0"/>
      <w:tr w:rsidR="00C464F8" w:rsidRPr="00D86408" w14:paraId="57264C32" w14:textId="77777777" w:rsidTr="00AB2F31"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6336FFCF" w14:textId="042ABE19" w:rsidR="00C464F8" w:rsidRPr="00D86408" w:rsidRDefault="00B04809" w:rsidP="00AF3FAA">
            <w:pPr>
              <w:spacing w:after="0"/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D86408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AF3FAA" w:rsidRPr="00D86408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Отдел по выставлению счетов</w:t>
            </w:r>
          </w:p>
        </w:tc>
        <w:tc>
          <w:tcPr>
            <w:tcW w:w="3343" w:type="dxa"/>
            <w:tcBorders>
              <w:top w:val="nil"/>
              <w:left w:val="single" w:sz="2" w:space="0" w:color="263F6A" w:themeColor="accent1"/>
              <w:bottom w:val="single" w:sz="2" w:space="0" w:color="263F6A" w:themeColor="accent1"/>
              <w:right w:val="nil"/>
            </w:tcBorders>
            <w:shd w:val="clear" w:color="auto" w:fill="E4F1EF" w:themeFill="accent2" w:themeFillTint="33"/>
            <w:vAlign w:val="center"/>
          </w:tcPr>
          <w:p w14:paraId="500087E2" w14:textId="6865E6A7" w:rsidR="00C464F8" w:rsidRPr="00D86408" w:rsidRDefault="00C464F8" w:rsidP="00B04809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2" w:space="0" w:color="263F6A" w:themeColor="accent1"/>
              <w:right w:val="single" w:sz="2" w:space="0" w:color="263F6A" w:themeColor="accent1"/>
            </w:tcBorders>
            <w:shd w:val="clear" w:color="auto" w:fill="E4F1EF" w:themeFill="accent2" w:themeFillTint="33"/>
            <w:vAlign w:val="center"/>
          </w:tcPr>
          <w:p w14:paraId="3F69C138" w14:textId="40113520" w:rsidR="00C464F8" w:rsidRPr="00D86408" w:rsidRDefault="00C464F8" w:rsidP="00B04809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D86408">
              <w:rPr>
                <w:rFonts w:asciiTheme="minorHAnsi" w:hAnsiTheme="minorHAnsi" w:cstheme="minorHAnsi"/>
                <w:sz w:val="21"/>
                <w:szCs w:val="21"/>
              </w:rPr>
              <w:t>ub@Lynnwoodwa.gov</w:t>
            </w:r>
          </w:p>
        </w:tc>
      </w:tr>
      <w:tr w:rsidR="00C464F8" w:rsidRPr="00D86408" w14:paraId="6D0F4723" w14:textId="77777777" w:rsidTr="00AB2F31"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7346059C" w14:textId="77777777" w:rsidR="00C464F8" w:rsidRPr="00D86408" w:rsidRDefault="00C464F8" w:rsidP="00B04809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343" w:type="dxa"/>
            <w:tcBorders>
              <w:top w:val="single" w:sz="2" w:space="0" w:color="263F6A" w:themeColor="accent1"/>
              <w:left w:val="single" w:sz="2" w:space="0" w:color="263F6A" w:themeColor="accent1"/>
              <w:bottom w:val="nil"/>
              <w:right w:val="nil"/>
            </w:tcBorders>
            <w:vAlign w:val="center"/>
          </w:tcPr>
          <w:p w14:paraId="60521DA4" w14:textId="4E16C74E" w:rsidR="00C464F8" w:rsidRPr="00D86408" w:rsidRDefault="00AF3FAA" w:rsidP="00B04809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D86408">
              <w:rPr>
                <w:rFonts w:asciiTheme="minorHAnsi" w:hAnsiTheme="minorHAnsi" w:cstheme="minorHAnsi"/>
                <w:sz w:val="21"/>
                <w:szCs w:val="21"/>
              </w:rPr>
              <w:t>Сниженные ставки и скидки</w:t>
            </w:r>
            <w:r w:rsidR="00C464F8" w:rsidRPr="00D86408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3417" w:type="dxa"/>
            <w:tcBorders>
              <w:top w:val="single" w:sz="2" w:space="0" w:color="263F6A" w:themeColor="accent1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4948130A" w14:textId="0D78A163" w:rsidR="00C464F8" w:rsidRPr="00D86408" w:rsidRDefault="00C464F8" w:rsidP="00B04809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D86408">
              <w:rPr>
                <w:rFonts w:asciiTheme="minorHAnsi" w:hAnsiTheme="minorHAnsi" w:cstheme="minorHAnsi"/>
                <w:sz w:val="21"/>
                <w:szCs w:val="21"/>
              </w:rPr>
              <w:t>425-670-5164</w:t>
            </w:r>
          </w:p>
        </w:tc>
      </w:tr>
      <w:tr w:rsidR="00C464F8" w:rsidRPr="00D86408" w14:paraId="2C8CCA16" w14:textId="77777777" w:rsidTr="00AB2F31"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7E29081E" w14:textId="77777777" w:rsidR="00C464F8" w:rsidRPr="00D86408" w:rsidRDefault="00C464F8" w:rsidP="00B04809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343" w:type="dxa"/>
            <w:tcBorders>
              <w:top w:val="nil"/>
              <w:left w:val="single" w:sz="2" w:space="0" w:color="263F6A" w:themeColor="accent1"/>
              <w:bottom w:val="single" w:sz="2" w:space="0" w:color="263F6A" w:themeColor="accent1"/>
              <w:right w:val="nil"/>
            </w:tcBorders>
            <w:vAlign w:val="center"/>
          </w:tcPr>
          <w:p w14:paraId="0729513A" w14:textId="44B23485" w:rsidR="00C464F8" w:rsidRPr="00D86408" w:rsidRDefault="00C464F8" w:rsidP="00B04809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single" w:sz="2" w:space="0" w:color="263F6A" w:themeColor="accent1"/>
              <w:right w:val="single" w:sz="2" w:space="0" w:color="263F6A" w:themeColor="accent1"/>
            </w:tcBorders>
            <w:vAlign w:val="center"/>
          </w:tcPr>
          <w:p w14:paraId="571DC7F4" w14:textId="293C680B" w:rsidR="00C464F8" w:rsidRPr="00D86408" w:rsidRDefault="00D36830" w:rsidP="00B04809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D86408">
              <w:rPr>
                <w:rFonts w:asciiTheme="minorHAnsi" w:hAnsiTheme="minorHAnsi" w:cstheme="minorHAnsi"/>
                <w:sz w:val="21"/>
                <w:szCs w:val="21"/>
              </w:rPr>
              <w:t>ubdiscounts@Lynnwoodwa.gov</w:t>
            </w:r>
          </w:p>
        </w:tc>
      </w:tr>
      <w:tr w:rsidR="00C464F8" w:rsidRPr="00D86408" w14:paraId="6584A3CA" w14:textId="77777777" w:rsidTr="00AB2F31"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1D8D5AE0" w14:textId="77777777" w:rsidR="00C464F8" w:rsidRPr="00D86408" w:rsidRDefault="00C464F8" w:rsidP="00B04809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343" w:type="dxa"/>
            <w:tcBorders>
              <w:top w:val="single" w:sz="2" w:space="0" w:color="263F6A" w:themeColor="accent1"/>
              <w:left w:val="single" w:sz="2" w:space="0" w:color="263F6A" w:themeColor="accent1"/>
              <w:bottom w:val="single" w:sz="2" w:space="0" w:color="263F6A" w:themeColor="accent1"/>
              <w:right w:val="nil"/>
            </w:tcBorders>
            <w:shd w:val="clear" w:color="auto" w:fill="E4F1EF" w:themeFill="accent2" w:themeFillTint="33"/>
            <w:vAlign w:val="center"/>
          </w:tcPr>
          <w:p w14:paraId="52E3FF3E" w14:textId="49BBC3D4" w:rsidR="00C464F8" w:rsidRPr="00D86408" w:rsidRDefault="00AF3FAA" w:rsidP="00B04809">
            <w:pPr>
              <w:spacing w:after="0"/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D86408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Оплачивайте онлайн. Найдите «коммунальные платежи» на сайте города.</w:t>
            </w:r>
          </w:p>
        </w:tc>
        <w:tc>
          <w:tcPr>
            <w:tcW w:w="3417" w:type="dxa"/>
            <w:tcBorders>
              <w:top w:val="single" w:sz="2" w:space="0" w:color="263F6A" w:themeColor="accent1"/>
              <w:left w:val="nil"/>
              <w:bottom w:val="single" w:sz="2" w:space="0" w:color="263F6A" w:themeColor="accent1"/>
              <w:right w:val="single" w:sz="2" w:space="0" w:color="263F6A" w:themeColor="accent1"/>
            </w:tcBorders>
            <w:shd w:val="clear" w:color="auto" w:fill="E4F1EF" w:themeFill="accent2" w:themeFillTint="33"/>
            <w:vAlign w:val="center"/>
          </w:tcPr>
          <w:p w14:paraId="0FC3CC63" w14:textId="4151DA32" w:rsidR="00C464F8" w:rsidRPr="00D86408" w:rsidRDefault="00D36830" w:rsidP="00B04809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D86408">
              <w:rPr>
                <w:rFonts w:asciiTheme="minorHAnsi" w:hAnsiTheme="minorHAnsi" w:cstheme="minorHAnsi"/>
                <w:sz w:val="21"/>
                <w:szCs w:val="21"/>
              </w:rPr>
              <w:t>www.Lynnwoodwa.gov</w:t>
            </w:r>
          </w:p>
        </w:tc>
      </w:tr>
      <w:tr w:rsidR="005C2B81" w:rsidRPr="00D86408" w14:paraId="0E5FDB8F" w14:textId="77777777" w:rsidTr="00AB2F31">
        <w:tc>
          <w:tcPr>
            <w:tcW w:w="2597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28E503E2" w14:textId="4BE74B3A" w:rsidR="005C2B81" w:rsidRPr="00D86408" w:rsidRDefault="00B04809" w:rsidP="00B04809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D86408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AF3FAA" w:rsidRPr="00D86408">
              <w:rPr>
                <w:rFonts w:asciiTheme="minorHAnsi" w:hAnsiTheme="minorHAnsi" w:cstheme="minorHAnsi"/>
                <w:sz w:val="21"/>
                <w:szCs w:val="21"/>
              </w:rPr>
              <w:t>Телефонная касса</w:t>
            </w:r>
          </w:p>
        </w:tc>
        <w:tc>
          <w:tcPr>
            <w:tcW w:w="3343" w:type="dxa"/>
            <w:tcBorders>
              <w:top w:val="single" w:sz="2" w:space="0" w:color="263F6A" w:themeColor="accent1"/>
              <w:left w:val="single" w:sz="2" w:space="0" w:color="263F6A" w:themeColor="accent1"/>
              <w:bottom w:val="single" w:sz="2" w:space="0" w:color="263F6A" w:themeColor="accent1"/>
              <w:right w:val="nil"/>
            </w:tcBorders>
            <w:shd w:val="clear" w:color="auto" w:fill="E4F1EF" w:themeFill="accent2" w:themeFillTint="33"/>
            <w:vAlign w:val="center"/>
          </w:tcPr>
          <w:p w14:paraId="74D2BCCE" w14:textId="2776EEA6" w:rsidR="005C2B81" w:rsidRPr="00D86408" w:rsidRDefault="00AF3FAA" w:rsidP="00B04809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D86408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Оплата по телефону</w:t>
            </w:r>
            <w:r w:rsidR="005C2B81" w:rsidRPr="00D86408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3417" w:type="dxa"/>
            <w:tcBorders>
              <w:top w:val="single" w:sz="2" w:space="0" w:color="263F6A" w:themeColor="accent1"/>
              <w:left w:val="nil"/>
              <w:bottom w:val="single" w:sz="2" w:space="0" w:color="263F6A" w:themeColor="accent1"/>
              <w:right w:val="single" w:sz="2" w:space="0" w:color="263F6A" w:themeColor="accent1"/>
            </w:tcBorders>
            <w:shd w:val="clear" w:color="auto" w:fill="E4F1EF" w:themeFill="accent2" w:themeFillTint="33"/>
            <w:vAlign w:val="center"/>
          </w:tcPr>
          <w:p w14:paraId="53A22485" w14:textId="307E6C49" w:rsidR="005C2B81" w:rsidRPr="00D86408" w:rsidRDefault="005C2B81" w:rsidP="00B04809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D86408">
              <w:rPr>
                <w:rFonts w:asciiTheme="minorHAnsi" w:hAnsiTheme="minorHAnsi" w:cstheme="minorHAnsi"/>
                <w:sz w:val="21"/>
                <w:szCs w:val="21"/>
              </w:rPr>
              <w:t>425-670-5000</w:t>
            </w:r>
          </w:p>
        </w:tc>
      </w:tr>
    </w:tbl>
    <w:p w14:paraId="39237EC0" w14:textId="24A41B9A" w:rsidR="00C464F8" w:rsidRPr="00D86408" w:rsidRDefault="00C464F8" w:rsidP="00707876">
      <w:pPr>
        <w:spacing w:after="0"/>
        <w:rPr>
          <w:rFonts w:asciiTheme="minorHAnsi" w:hAnsiTheme="minorHAnsi" w:cstheme="minorHAnsi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10"/>
        <w:gridCol w:w="3330"/>
        <w:gridCol w:w="3415"/>
      </w:tblGrid>
      <w:tr w:rsidR="00164DFA" w:rsidRPr="00D86408" w14:paraId="06B39776" w14:textId="77777777" w:rsidTr="00B04809">
        <w:tc>
          <w:tcPr>
            <w:tcW w:w="2610" w:type="dxa"/>
            <w:tcBorders>
              <w:top w:val="nil"/>
              <w:left w:val="nil"/>
              <w:bottom w:val="nil"/>
              <w:right w:val="single" w:sz="2" w:space="0" w:color="263F6A" w:themeColor="accent1"/>
            </w:tcBorders>
            <w:vAlign w:val="center"/>
          </w:tcPr>
          <w:p w14:paraId="346F08D9" w14:textId="0B475763" w:rsidR="00164DFA" w:rsidRPr="00D86408" w:rsidRDefault="00AF3FAA" w:rsidP="00B04809">
            <w:pPr>
              <w:spacing w:after="0"/>
              <w:rPr>
                <w:rFonts w:asciiTheme="minorHAnsi" w:hAnsiTheme="minorHAnsi" w:cstheme="minorHAnsi"/>
                <w:sz w:val="21"/>
                <w:szCs w:val="21"/>
                <w:lang w:val="ru-RU"/>
              </w:rPr>
            </w:pPr>
            <w:r w:rsidRPr="00D86408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Финансовая помощь и другие социальные услуги</w:t>
            </w:r>
          </w:p>
        </w:tc>
        <w:tc>
          <w:tcPr>
            <w:tcW w:w="3330" w:type="dxa"/>
            <w:tcBorders>
              <w:top w:val="single" w:sz="2" w:space="0" w:color="263F6A" w:themeColor="accent1"/>
              <w:left w:val="single" w:sz="2" w:space="0" w:color="263F6A" w:themeColor="accent1"/>
              <w:bottom w:val="single" w:sz="2" w:space="0" w:color="263F6A" w:themeColor="accent1"/>
              <w:right w:val="nil"/>
            </w:tcBorders>
            <w:vAlign w:val="center"/>
          </w:tcPr>
          <w:p w14:paraId="22B32E52" w14:textId="01944F90" w:rsidR="00164DFA" w:rsidRPr="00D86408" w:rsidRDefault="00AF3FAA" w:rsidP="00B04809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D86408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Телефон</w:t>
            </w:r>
            <w:r w:rsidR="00164DFA" w:rsidRPr="00D86408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3415" w:type="dxa"/>
            <w:tcBorders>
              <w:top w:val="single" w:sz="2" w:space="0" w:color="263F6A" w:themeColor="accent1"/>
              <w:left w:val="nil"/>
              <w:bottom w:val="single" w:sz="2" w:space="0" w:color="263F6A" w:themeColor="accent1"/>
              <w:right w:val="single" w:sz="2" w:space="0" w:color="263F6A" w:themeColor="accent1"/>
            </w:tcBorders>
            <w:vAlign w:val="center"/>
          </w:tcPr>
          <w:p w14:paraId="4F04D030" w14:textId="7FFD786D" w:rsidR="002D4996" w:rsidRPr="00D86408" w:rsidRDefault="00164DFA" w:rsidP="00B04809">
            <w:pPr>
              <w:spacing w:after="0"/>
              <w:rPr>
                <w:rFonts w:asciiTheme="minorHAnsi" w:hAnsiTheme="minorHAnsi" w:cstheme="minorHAnsi"/>
                <w:sz w:val="21"/>
                <w:szCs w:val="21"/>
              </w:rPr>
            </w:pPr>
            <w:r w:rsidRPr="00D86408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2D4996" w:rsidRPr="00D86408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 w:rsidRPr="00D86408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2D4996" w:rsidRPr="00D86408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 w:rsidRPr="00D86408">
              <w:rPr>
                <w:rFonts w:asciiTheme="minorHAnsi" w:hAnsiTheme="minorHAnsi" w:cstheme="minorHAnsi"/>
                <w:sz w:val="21"/>
                <w:szCs w:val="21"/>
              </w:rPr>
              <w:t>1</w:t>
            </w:r>
            <w:r w:rsidR="002D4996" w:rsidRPr="00D8640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86408">
              <w:rPr>
                <w:rFonts w:asciiTheme="minorHAnsi" w:hAnsiTheme="minorHAnsi" w:cstheme="minorHAnsi"/>
                <w:sz w:val="21"/>
                <w:szCs w:val="21"/>
                <w:lang w:val="ru-RU"/>
              </w:rPr>
              <w:t>или</w:t>
            </w:r>
            <w:r w:rsidR="002D4996" w:rsidRPr="00D86408">
              <w:rPr>
                <w:rFonts w:asciiTheme="minorHAnsi" w:hAnsiTheme="minorHAnsi" w:cstheme="minorHAnsi"/>
                <w:sz w:val="21"/>
                <w:szCs w:val="21"/>
              </w:rPr>
              <w:t xml:space="preserve"> 800-223-8145</w:t>
            </w:r>
          </w:p>
        </w:tc>
      </w:tr>
    </w:tbl>
    <w:p w14:paraId="46C3BA89" w14:textId="6287846A" w:rsidR="00164DFA" w:rsidRPr="002E4F2F" w:rsidRDefault="00164DFA" w:rsidP="00B05202">
      <w:pPr>
        <w:spacing w:after="0"/>
        <w:rPr>
          <w:rFonts w:asciiTheme="minorHAnsi" w:hAnsiTheme="minorHAnsi" w:cstheme="minorHAnsi"/>
          <w:sz w:val="12"/>
          <w:szCs w:val="12"/>
        </w:rPr>
      </w:pPr>
    </w:p>
    <w:p w14:paraId="03EFB60C" w14:textId="5DEC4EF1" w:rsidR="002E4F2F" w:rsidRPr="00AF3FAA" w:rsidRDefault="00AF3FAA" w:rsidP="00766F7F">
      <w:pPr>
        <w:spacing w:before="120" w:after="240"/>
        <w:jc w:val="center"/>
        <w:rPr>
          <w:rFonts w:asciiTheme="minorHAnsi" w:hAnsiTheme="minorHAnsi" w:cstheme="minorHAnsi"/>
          <w:b/>
          <w:bCs/>
          <w:color w:val="263F6A" w:themeColor="text2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bCs/>
          <w:color w:val="263F6A" w:themeColor="text2"/>
          <w:sz w:val="28"/>
          <w:szCs w:val="28"/>
          <w:lang w:val="ru-RU"/>
        </w:rPr>
        <w:lastRenderedPageBreak/>
        <w:t>НЕ ДОПУСКАЙТЕ ПЕНИ ЗА ПРОСРОЧКУ</w:t>
      </w:r>
      <w:r w:rsidRPr="00AF3FAA">
        <w:rPr>
          <w:rFonts w:asciiTheme="minorHAnsi" w:hAnsiTheme="minorHAnsi" w:cstheme="minorHAnsi"/>
          <w:b/>
          <w:bCs/>
          <w:color w:val="263F6A" w:themeColor="text2"/>
          <w:sz w:val="28"/>
          <w:szCs w:val="28"/>
          <w:lang w:val="ru-RU"/>
        </w:rPr>
        <w:t xml:space="preserve">, ОТКЛЮЧЕНИЯ ВОДЫ, </w:t>
      </w:r>
      <w:r>
        <w:rPr>
          <w:rFonts w:asciiTheme="minorHAnsi" w:hAnsiTheme="minorHAnsi" w:cstheme="minorHAnsi"/>
          <w:b/>
          <w:bCs/>
          <w:color w:val="263F6A" w:themeColor="text2"/>
          <w:sz w:val="28"/>
          <w:szCs w:val="28"/>
          <w:lang w:val="ru-RU"/>
        </w:rPr>
        <w:t>АРЕСТА ИМУЩЕСТВА –</w:t>
      </w:r>
      <w:r w:rsidRPr="00AF3FAA">
        <w:rPr>
          <w:rFonts w:asciiTheme="minorHAnsi" w:hAnsiTheme="minorHAnsi" w:cstheme="minorHAnsi"/>
          <w:b/>
          <w:bCs/>
          <w:color w:val="263F6A" w:themeColor="text2"/>
          <w:sz w:val="28"/>
          <w:szCs w:val="28"/>
          <w:lang w:val="ru-RU"/>
        </w:rPr>
        <w:t xml:space="preserve"> ОПЛАЧИВАЙТЕ ВСЕ </w:t>
      </w:r>
      <w:r>
        <w:rPr>
          <w:rFonts w:asciiTheme="minorHAnsi" w:hAnsiTheme="minorHAnsi" w:cstheme="minorHAnsi"/>
          <w:b/>
          <w:bCs/>
          <w:color w:val="263F6A" w:themeColor="text2"/>
          <w:sz w:val="28"/>
          <w:szCs w:val="28"/>
          <w:lang w:val="ru-RU"/>
        </w:rPr>
        <w:t xml:space="preserve">СЧЕТА СЛУЖБЫ КОММУНАЛЬНОГО ХОЗЯЙСТВА ЛИНВУДА </w:t>
      </w:r>
      <w:r w:rsidRPr="00AF3FAA">
        <w:rPr>
          <w:rFonts w:asciiTheme="minorHAnsi" w:hAnsiTheme="minorHAnsi" w:cstheme="minorHAnsi"/>
          <w:b/>
          <w:bCs/>
          <w:color w:val="263F6A" w:themeColor="text2"/>
          <w:sz w:val="28"/>
          <w:szCs w:val="28"/>
          <w:lang w:val="ru-RU"/>
        </w:rPr>
        <w:t xml:space="preserve">ИЛИ </w:t>
      </w:r>
      <w:r>
        <w:rPr>
          <w:rFonts w:asciiTheme="minorHAnsi" w:hAnsiTheme="minorHAnsi" w:cstheme="minorHAnsi"/>
          <w:b/>
          <w:bCs/>
          <w:color w:val="263F6A" w:themeColor="text2"/>
          <w:sz w:val="28"/>
          <w:szCs w:val="28"/>
          <w:lang w:val="ru-RU"/>
        </w:rPr>
        <w:t>ОФОРМИТЕ ГРАФИК ПЛАТЕЖЕЙ</w:t>
      </w:r>
      <w:r w:rsidR="00AB2F31" w:rsidRPr="00AF3FAA">
        <w:rPr>
          <w:rFonts w:asciiTheme="minorHAnsi" w:hAnsiTheme="minorHAnsi" w:cstheme="minorHAnsi"/>
          <w:b/>
          <w:bCs/>
          <w:color w:val="263F6A" w:themeColor="text2"/>
          <w:sz w:val="28"/>
          <w:szCs w:val="28"/>
          <w:lang w:val="ru-RU"/>
        </w:rPr>
        <w:t>.</w:t>
      </w:r>
    </w:p>
    <w:p w14:paraId="4B4B0E5B" w14:textId="6BF03890" w:rsidR="00766F7F" w:rsidRPr="00AB2F31" w:rsidRDefault="00AF3FAA" w:rsidP="00AF3FAA">
      <w:pPr>
        <w:tabs>
          <w:tab w:val="left" w:pos="2430"/>
        </w:tabs>
        <w:jc w:val="center"/>
        <w:rPr>
          <w:rFonts w:asciiTheme="minorHAnsi" w:hAnsiTheme="minorHAnsi" w:cstheme="minorHAnsi"/>
          <w:b/>
          <w:bCs/>
          <w:color w:val="263F6A" w:themeColor="text2"/>
          <w:sz w:val="28"/>
          <w:szCs w:val="28"/>
        </w:rPr>
      </w:pPr>
      <w:r w:rsidRPr="00240646">
        <w:rPr>
          <w:rFonts w:asciiTheme="minorHAnsi" w:hAnsiTheme="minorHAnsi" w:cstheme="minorHAnsi"/>
          <w:color w:val="C00000"/>
          <w:sz w:val="28"/>
          <w:szCs w:val="28"/>
          <w:highlight w:val="yellow"/>
          <w:bdr w:val="single" w:sz="4" w:space="0" w:color="263F6A" w:themeColor="accent1"/>
          <w:lang w:val="ru-RU"/>
        </w:rPr>
        <w:t>ВАЖНАЯ ИНФОРМАЦИЯ О КОММУНАЛЬНОМ СЧЕТЕ</w:t>
      </w:r>
    </w:p>
    <w:sectPr w:rsidR="00766F7F" w:rsidRPr="00AB2F31" w:rsidSect="00446C2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50AC" w14:textId="77777777" w:rsidR="006B7DE7" w:rsidRDefault="006B7DE7">
      <w:r>
        <w:separator/>
      </w:r>
    </w:p>
  </w:endnote>
  <w:endnote w:type="continuationSeparator" w:id="0">
    <w:p w14:paraId="14FBF5E5" w14:textId="77777777" w:rsidR="006B7DE7" w:rsidRDefault="006B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2186" w14:textId="01978C09" w:rsidR="00E02C36" w:rsidRPr="00E02C36" w:rsidRDefault="00D86408" w:rsidP="00013B68">
    <w:pPr>
      <w:pStyle w:val="a4"/>
      <w:rPr>
        <w:rFonts w:asciiTheme="minorHAnsi" w:hAnsiTheme="minorHAnsi" w:cstheme="minorHAnsi"/>
        <w:noProof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  <w:lang w:val="ru-RU"/>
      </w:rPr>
      <w:t xml:space="preserve">12 ноября </w:t>
    </w:r>
    <w:r w:rsidR="00013B68" w:rsidRPr="00013B68">
      <w:rPr>
        <w:rFonts w:asciiTheme="minorHAnsi" w:hAnsiTheme="minorHAnsi" w:cstheme="minorHAnsi"/>
        <w:noProof/>
        <w:sz w:val="20"/>
        <w:szCs w:val="20"/>
      </w:rPr>
      <w:t>2021</w:t>
    </w:r>
    <w:r>
      <w:rPr>
        <w:rFonts w:asciiTheme="minorHAnsi" w:hAnsiTheme="minorHAnsi" w:cstheme="minorHAnsi"/>
        <w:noProof/>
        <w:sz w:val="20"/>
        <w:szCs w:val="20"/>
        <w:lang w:val="ru-RU"/>
      </w:rPr>
      <w:t xml:space="preserve"> г.</w:t>
    </w:r>
    <w:r w:rsidR="00013B68" w:rsidRPr="00013B68">
      <w:rPr>
        <w:rFonts w:asciiTheme="minorHAnsi" w:hAnsiTheme="minorHAnsi" w:cstheme="minorHAnsi"/>
        <w:noProof/>
        <w:sz w:val="20"/>
        <w:szCs w:val="20"/>
      </w:rPr>
      <w:tab/>
    </w:r>
    <w:sdt>
      <w:sdtPr>
        <w:rPr>
          <w:rFonts w:asciiTheme="minorHAnsi" w:hAnsiTheme="minorHAnsi" w:cstheme="minorHAnsi"/>
          <w:noProof/>
          <w:sz w:val="20"/>
          <w:szCs w:val="20"/>
        </w:rPr>
        <w:id w:val="-524860074"/>
        <w:docPartObj>
          <w:docPartGallery w:val="Page Numbers (Bottom of Page)"/>
          <w:docPartUnique/>
        </w:docPartObj>
      </w:sdtPr>
      <w:sdtEndPr/>
      <w:sdtContent>
        <w:r w:rsidR="00E02C36" w:rsidRPr="00E02C36">
          <w:rPr>
            <w:rFonts w:asciiTheme="minorHAnsi" w:hAnsiTheme="minorHAnsi" w:cstheme="minorHAnsi"/>
            <w:noProof/>
            <w:sz w:val="20"/>
            <w:szCs w:val="20"/>
          </w:rPr>
          <w:fldChar w:fldCharType="begin"/>
        </w:r>
        <w:r w:rsidR="00E02C36" w:rsidRPr="00E02C36">
          <w:rPr>
            <w:rFonts w:asciiTheme="minorHAnsi" w:hAnsiTheme="minorHAnsi" w:cstheme="minorHAnsi"/>
            <w:noProof/>
            <w:sz w:val="20"/>
            <w:szCs w:val="20"/>
          </w:rPr>
          <w:instrText xml:space="preserve"> PAGE   \* MERGEFORMAT </w:instrText>
        </w:r>
        <w:r w:rsidR="00E02C36" w:rsidRPr="00E02C36">
          <w:rPr>
            <w:rFonts w:asciiTheme="minorHAnsi" w:hAnsiTheme="minorHAnsi" w:cstheme="minorHAnsi"/>
            <w:noProof/>
            <w:sz w:val="20"/>
            <w:szCs w:val="20"/>
          </w:rPr>
          <w:fldChar w:fldCharType="separate"/>
        </w:r>
        <w:r w:rsidR="00AF3FAA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E02C36" w:rsidRPr="00E02C36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0390" w14:textId="5379EDAE" w:rsidR="00E90C79" w:rsidRPr="00DE2547" w:rsidRDefault="00F40B77" w:rsidP="00D4183B">
    <w:pPr>
      <w:pStyle w:val="a4"/>
      <w:tabs>
        <w:tab w:val="clear" w:pos="8640"/>
        <w:tab w:val="right" w:pos="9720"/>
      </w:tabs>
      <w:ind w:left="-1080" w:right="-1080"/>
      <w:jc w:val="center"/>
      <w:rPr>
        <w:rFonts w:ascii="Gill Sans MT" w:hAnsi="Gill Sans MT"/>
        <w:sz w:val="18"/>
        <w:szCs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D1F454" wp14:editId="6C922271">
              <wp:simplePos x="0" y="0"/>
              <wp:positionH relativeFrom="column">
                <wp:posOffset>-695325</wp:posOffset>
              </wp:positionH>
              <wp:positionV relativeFrom="paragraph">
                <wp:posOffset>-70485</wp:posOffset>
              </wp:positionV>
              <wp:extent cx="6858000" cy="0"/>
              <wp:effectExtent l="9525" t="15240" r="19050" b="1333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263F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322DF6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-5.55pt" to="485.2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" strokecolor="#263f6a" strokeweight="1.5pt"/>
          </w:pict>
        </mc:Fallback>
      </mc:AlternateContent>
    </w:r>
    <w:r w:rsidR="00E90C79" w:rsidRPr="00DE2547">
      <w:rPr>
        <w:rFonts w:ascii="Gill Sans MT" w:hAnsi="Gill Sans MT"/>
        <w:sz w:val="18"/>
        <w:szCs w:val="18"/>
      </w:rPr>
      <w:t>19100 44</w:t>
    </w:r>
    <w:r w:rsidR="00C96DA2">
      <w:rPr>
        <w:rFonts w:ascii="Gill Sans MT" w:hAnsi="Gill Sans MT"/>
        <w:sz w:val="18"/>
        <w:szCs w:val="18"/>
        <w:vertAlign w:val="superscript"/>
      </w:rPr>
      <w:t>TH</w:t>
    </w:r>
    <w:r w:rsidR="00E90C79" w:rsidRPr="00DE2547">
      <w:rPr>
        <w:rFonts w:ascii="Gill Sans MT" w:hAnsi="Gill Sans MT"/>
        <w:sz w:val="18"/>
        <w:szCs w:val="18"/>
      </w:rPr>
      <w:t xml:space="preserve"> Ave</w:t>
    </w:r>
    <w:r w:rsidR="00456DB1">
      <w:rPr>
        <w:rFonts w:ascii="Gill Sans MT" w:hAnsi="Gill Sans MT"/>
        <w:sz w:val="18"/>
        <w:szCs w:val="18"/>
      </w:rPr>
      <w:t>nue</w:t>
    </w:r>
    <w:r w:rsidR="00E90C79" w:rsidRPr="00DE2547">
      <w:rPr>
        <w:rFonts w:ascii="Gill Sans MT" w:hAnsi="Gill Sans MT"/>
        <w:sz w:val="18"/>
        <w:szCs w:val="18"/>
      </w:rPr>
      <w:t xml:space="preserve"> W</w:t>
    </w:r>
    <w:r w:rsidR="00456DB1">
      <w:rPr>
        <w:rFonts w:ascii="Gill Sans MT" w:hAnsi="Gill Sans MT"/>
        <w:sz w:val="18"/>
        <w:szCs w:val="18"/>
      </w:rPr>
      <w:t>est</w:t>
    </w:r>
    <w:r w:rsidR="00C96DA2">
      <w:rPr>
        <w:rFonts w:ascii="Gill Sans MT" w:hAnsi="Gill Sans MT"/>
        <w:sz w:val="18"/>
        <w:szCs w:val="18"/>
      </w:rPr>
      <w:t xml:space="preserve">  |  </w:t>
    </w:r>
    <w:r w:rsidR="00E90C79" w:rsidRPr="00DE2547">
      <w:rPr>
        <w:rFonts w:ascii="Gill Sans MT" w:hAnsi="Gill Sans MT"/>
        <w:sz w:val="18"/>
        <w:szCs w:val="18"/>
      </w:rPr>
      <w:t>Lynnwood, WA 980</w:t>
    </w:r>
    <w:r w:rsidR="00456DB1">
      <w:rPr>
        <w:rFonts w:ascii="Gill Sans MT" w:hAnsi="Gill Sans MT"/>
        <w:sz w:val="18"/>
        <w:szCs w:val="18"/>
      </w:rPr>
      <w:t>3</w:t>
    </w:r>
    <w:r w:rsidR="00E90C79" w:rsidRPr="00DE2547">
      <w:rPr>
        <w:rFonts w:ascii="Gill Sans MT" w:hAnsi="Gill Sans MT"/>
        <w:sz w:val="18"/>
        <w:szCs w:val="18"/>
      </w:rPr>
      <w:t xml:space="preserve">6  |  </w:t>
    </w:r>
    <w:r w:rsidR="00D86408">
      <w:rPr>
        <w:rFonts w:ascii="Calibri" w:hAnsi="Calibri" w:cs="Calibri"/>
        <w:sz w:val="18"/>
        <w:szCs w:val="18"/>
        <w:lang w:val="ru-RU"/>
      </w:rPr>
      <w:t>Тел.</w:t>
    </w:r>
    <w:r w:rsidR="00E90C79" w:rsidRPr="00DE2547">
      <w:rPr>
        <w:rFonts w:ascii="Gill Sans MT" w:hAnsi="Gill Sans MT"/>
        <w:sz w:val="18"/>
        <w:szCs w:val="18"/>
      </w:rPr>
      <w:t>: 425-670-5</w:t>
    </w:r>
    <w:r w:rsidR="00E94C7B">
      <w:rPr>
        <w:rFonts w:ascii="Gill Sans MT" w:hAnsi="Gill Sans MT"/>
        <w:sz w:val="18"/>
        <w:szCs w:val="18"/>
      </w:rPr>
      <w:t>0</w:t>
    </w:r>
    <w:r w:rsidR="00E90C79" w:rsidRPr="00DE2547">
      <w:rPr>
        <w:rFonts w:ascii="Gill Sans MT" w:hAnsi="Gill Sans MT"/>
        <w:sz w:val="18"/>
        <w:szCs w:val="18"/>
      </w:rPr>
      <w:t xml:space="preserve">00  |  </w:t>
    </w:r>
    <w:r w:rsidR="00D86408">
      <w:rPr>
        <w:rFonts w:ascii="Calibri" w:hAnsi="Calibri" w:cs="Calibri"/>
        <w:sz w:val="18"/>
        <w:szCs w:val="18"/>
        <w:lang w:val="ru-RU"/>
      </w:rPr>
      <w:t>Факс</w:t>
    </w:r>
    <w:r w:rsidR="00E90C79" w:rsidRPr="00DE2547">
      <w:rPr>
        <w:rFonts w:ascii="Gill Sans MT" w:hAnsi="Gill Sans MT"/>
        <w:sz w:val="18"/>
        <w:szCs w:val="18"/>
      </w:rPr>
      <w:t>: 425-</w:t>
    </w:r>
    <w:r w:rsidR="00E94C7B">
      <w:rPr>
        <w:rFonts w:ascii="Gill Sans MT" w:hAnsi="Gill Sans MT"/>
        <w:sz w:val="18"/>
        <w:szCs w:val="18"/>
      </w:rPr>
      <w:t>771-6144</w:t>
    </w:r>
    <w:r w:rsidR="00E90C79" w:rsidRPr="00DE2547">
      <w:rPr>
        <w:rFonts w:ascii="Gill Sans MT" w:hAnsi="Gill Sans MT"/>
        <w:sz w:val="18"/>
        <w:szCs w:val="18"/>
      </w:rPr>
      <w:t xml:space="preserve">  |  www.</w:t>
    </w:r>
    <w:r w:rsidR="00EB56D8">
      <w:rPr>
        <w:rFonts w:ascii="Gill Sans MT" w:hAnsi="Gill Sans MT"/>
        <w:sz w:val="18"/>
        <w:szCs w:val="18"/>
      </w:rPr>
      <w:t>LynnwoodWA.gov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5DE13" w14:textId="77777777" w:rsidR="006B7DE7" w:rsidRDefault="006B7DE7">
      <w:r>
        <w:separator/>
      </w:r>
    </w:p>
  </w:footnote>
  <w:footnote w:type="continuationSeparator" w:id="0">
    <w:p w14:paraId="3954A850" w14:textId="77777777" w:rsidR="006B7DE7" w:rsidRDefault="006B7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DB5D" w14:textId="6669F387" w:rsidR="00E90C79" w:rsidRDefault="00F40B77" w:rsidP="00766F7F">
    <w:pPr>
      <w:pStyle w:val="a3"/>
      <w:tabs>
        <w:tab w:val="left" w:pos="2520"/>
        <w:tab w:val="left" w:pos="5760"/>
      </w:tabs>
      <w:jc w:val="right"/>
    </w:pPr>
    <w:r>
      <w:rPr>
        <w:noProof/>
        <w:lang w:val="ru-RU" w:eastAsia="ru-RU"/>
      </w:rPr>
      <w:drawing>
        <wp:inline distT="0" distB="0" distL="0" distR="0" wp14:anchorId="43361A24" wp14:editId="34C43675">
          <wp:extent cx="1800225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7128D1" w14:textId="77777777" w:rsidR="00E90C79" w:rsidRPr="00423793" w:rsidRDefault="00E90C79" w:rsidP="00ED3642">
    <w:pPr>
      <w:pStyle w:val="a3"/>
      <w:tabs>
        <w:tab w:val="left" w:pos="2520"/>
        <w:tab w:val="left" w:pos="5760"/>
      </w:tabs>
      <w:ind w:left="-1080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AB2F31" w14:paraId="029146A7" w14:textId="77777777" w:rsidTr="00AB2F31">
      <w:tc>
        <w:tcPr>
          <w:tcW w:w="4675" w:type="dxa"/>
        </w:tcPr>
        <w:p w14:paraId="3629EF81" w14:textId="77777777" w:rsidR="00AB2F31" w:rsidRPr="00AB2F31" w:rsidRDefault="00AB2F31" w:rsidP="00AB2F31">
          <w:pPr>
            <w:pStyle w:val="a3"/>
            <w:spacing w:after="0"/>
            <w:rPr>
              <w:rFonts w:ascii="Calibri" w:hAnsi="Calibri" w:cs="Calibri"/>
              <w:sz w:val="20"/>
              <w:szCs w:val="20"/>
            </w:rPr>
          </w:pPr>
          <w:r w:rsidRPr="00AB2F31">
            <w:rPr>
              <w:rFonts w:ascii="Calibri" w:hAnsi="Calibri" w:cs="Calibri"/>
              <w:sz w:val="20"/>
              <w:szCs w:val="20"/>
            </w:rPr>
            <w:t>Utility Billing</w:t>
          </w:r>
        </w:p>
        <w:p w14:paraId="3F2B451D" w14:textId="77777777" w:rsidR="00AB2F31" w:rsidRPr="00AB2F31" w:rsidRDefault="00AB2F31" w:rsidP="00AB2F31">
          <w:pPr>
            <w:pStyle w:val="a3"/>
            <w:spacing w:after="0"/>
            <w:rPr>
              <w:rFonts w:ascii="Calibri" w:hAnsi="Calibri" w:cs="Calibri"/>
              <w:sz w:val="20"/>
              <w:szCs w:val="20"/>
            </w:rPr>
          </w:pPr>
          <w:r w:rsidRPr="00AB2F31">
            <w:rPr>
              <w:rFonts w:ascii="Calibri" w:hAnsi="Calibri" w:cs="Calibri"/>
              <w:sz w:val="20"/>
              <w:szCs w:val="20"/>
            </w:rPr>
            <w:t>19100 44</w:t>
          </w:r>
          <w:r w:rsidRPr="00AB2F31">
            <w:rPr>
              <w:rFonts w:ascii="Calibri" w:hAnsi="Calibri" w:cs="Calibri"/>
              <w:sz w:val="20"/>
              <w:szCs w:val="20"/>
              <w:vertAlign w:val="superscript"/>
            </w:rPr>
            <w:t>th</w:t>
          </w:r>
          <w:r w:rsidRPr="00AB2F31">
            <w:rPr>
              <w:rFonts w:ascii="Calibri" w:hAnsi="Calibri" w:cs="Calibri"/>
              <w:sz w:val="20"/>
              <w:szCs w:val="20"/>
            </w:rPr>
            <w:t xml:space="preserve"> Ave W</w:t>
          </w:r>
        </w:p>
        <w:p w14:paraId="56E7709C" w14:textId="34618193" w:rsidR="00AB2F31" w:rsidRPr="00AB2F31" w:rsidRDefault="00AB2F31" w:rsidP="00AB2F31">
          <w:pPr>
            <w:pStyle w:val="a3"/>
            <w:spacing w:after="0"/>
            <w:rPr>
              <w:sz w:val="20"/>
              <w:szCs w:val="20"/>
            </w:rPr>
          </w:pPr>
          <w:r w:rsidRPr="00AB2F31">
            <w:rPr>
              <w:rFonts w:ascii="Calibri" w:hAnsi="Calibri" w:cs="Calibri"/>
              <w:sz w:val="20"/>
              <w:szCs w:val="20"/>
            </w:rPr>
            <w:t>Lynnwood, WA  98036</w:t>
          </w:r>
        </w:p>
      </w:tc>
      <w:tc>
        <w:tcPr>
          <w:tcW w:w="4675" w:type="dxa"/>
        </w:tcPr>
        <w:p w14:paraId="07D7F2FB" w14:textId="5A79C46B" w:rsidR="00AB2F31" w:rsidRDefault="00AB2F31" w:rsidP="00AB2F31">
          <w:pPr>
            <w:pStyle w:val="a3"/>
            <w:jc w:val="right"/>
          </w:pPr>
          <w:r>
            <w:rPr>
              <w:noProof/>
              <w:lang w:val="ru-RU" w:eastAsia="ru-RU"/>
            </w:rPr>
            <w:drawing>
              <wp:inline distT="0" distB="0" distL="0" distR="0" wp14:anchorId="15DEB8CF" wp14:editId="031512AA">
                <wp:extent cx="2371725" cy="597535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145C2D3" w14:textId="23227E40" w:rsidR="00E90C79" w:rsidRDefault="00E90C79" w:rsidP="00AB2F31">
    <w:pPr>
      <w:pStyle w:val="a3"/>
      <w:jc w:val="right"/>
    </w:pPr>
  </w:p>
  <w:p w14:paraId="0C4FCD55" w14:textId="77777777" w:rsidR="00F202DC" w:rsidRPr="007460F9" w:rsidRDefault="00F202DC" w:rsidP="00F202DC">
    <w:pPr>
      <w:pStyle w:val="a3"/>
      <w:ind w:left="-108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553F"/>
    <w:multiLevelType w:val="hybridMultilevel"/>
    <w:tmpl w:val="334AE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A854B4"/>
    <w:multiLevelType w:val="hybridMultilevel"/>
    <w:tmpl w:val="9F0E4D98"/>
    <w:lvl w:ilvl="0" w:tplc="B964C2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63F6A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>
      <o:colormru v:ext="edit" colors="#ff9133,#263f6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E26"/>
    <w:rsid w:val="000025AB"/>
    <w:rsid w:val="00002AD8"/>
    <w:rsid w:val="00013B68"/>
    <w:rsid w:val="00034074"/>
    <w:rsid w:val="00044DEC"/>
    <w:rsid w:val="000851DF"/>
    <w:rsid w:val="000859AF"/>
    <w:rsid w:val="000C0F70"/>
    <w:rsid w:val="0011419B"/>
    <w:rsid w:val="001253C0"/>
    <w:rsid w:val="0016150A"/>
    <w:rsid w:val="00164DFA"/>
    <w:rsid w:val="0017775B"/>
    <w:rsid w:val="00181AC5"/>
    <w:rsid w:val="00183844"/>
    <w:rsid w:val="00197093"/>
    <w:rsid w:val="001D6FD6"/>
    <w:rsid w:val="002070A6"/>
    <w:rsid w:val="002167A7"/>
    <w:rsid w:val="00221223"/>
    <w:rsid w:val="00225829"/>
    <w:rsid w:val="00240646"/>
    <w:rsid w:val="0026488B"/>
    <w:rsid w:val="0026696B"/>
    <w:rsid w:val="00282EFA"/>
    <w:rsid w:val="00292766"/>
    <w:rsid w:val="002A0826"/>
    <w:rsid w:val="002B100D"/>
    <w:rsid w:val="002D4996"/>
    <w:rsid w:val="002E4F2F"/>
    <w:rsid w:val="00307505"/>
    <w:rsid w:val="00310946"/>
    <w:rsid w:val="00314050"/>
    <w:rsid w:val="00333E4D"/>
    <w:rsid w:val="0037440B"/>
    <w:rsid w:val="003C78EE"/>
    <w:rsid w:val="003E3E21"/>
    <w:rsid w:val="003E624A"/>
    <w:rsid w:val="00423793"/>
    <w:rsid w:val="004455C7"/>
    <w:rsid w:val="00446C27"/>
    <w:rsid w:val="00456DB1"/>
    <w:rsid w:val="00474A49"/>
    <w:rsid w:val="00474ED2"/>
    <w:rsid w:val="004A570F"/>
    <w:rsid w:val="004C730E"/>
    <w:rsid w:val="004D0CB2"/>
    <w:rsid w:val="004E4981"/>
    <w:rsid w:val="00507A13"/>
    <w:rsid w:val="00530D20"/>
    <w:rsid w:val="00582322"/>
    <w:rsid w:val="005A6661"/>
    <w:rsid w:val="005C2B81"/>
    <w:rsid w:val="005D17FD"/>
    <w:rsid w:val="00602C53"/>
    <w:rsid w:val="0061577E"/>
    <w:rsid w:val="00622AC7"/>
    <w:rsid w:val="00622BEB"/>
    <w:rsid w:val="00646A4C"/>
    <w:rsid w:val="00677861"/>
    <w:rsid w:val="006B7DE7"/>
    <w:rsid w:val="006D3FDD"/>
    <w:rsid w:val="006D7366"/>
    <w:rsid w:val="006F477D"/>
    <w:rsid w:val="00707876"/>
    <w:rsid w:val="00720C68"/>
    <w:rsid w:val="007460F9"/>
    <w:rsid w:val="007608B8"/>
    <w:rsid w:val="00766E26"/>
    <w:rsid w:val="00766F7F"/>
    <w:rsid w:val="0076705A"/>
    <w:rsid w:val="00770A35"/>
    <w:rsid w:val="007847C1"/>
    <w:rsid w:val="007E0DE4"/>
    <w:rsid w:val="00842A29"/>
    <w:rsid w:val="00883CDB"/>
    <w:rsid w:val="008A358F"/>
    <w:rsid w:val="008E38C4"/>
    <w:rsid w:val="008F5ECD"/>
    <w:rsid w:val="0092272A"/>
    <w:rsid w:val="00924BDD"/>
    <w:rsid w:val="00927C17"/>
    <w:rsid w:val="00965523"/>
    <w:rsid w:val="00982E4C"/>
    <w:rsid w:val="009C06FC"/>
    <w:rsid w:val="00A0114C"/>
    <w:rsid w:val="00A0540A"/>
    <w:rsid w:val="00A27FEA"/>
    <w:rsid w:val="00A34F7A"/>
    <w:rsid w:val="00A65616"/>
    <w:rsid w:val="00AB2F31"/>
    <w:rsid w:val="00AF3FAA"/>
    <w:rsid w:val="00B04809"/>
    <w:rsid w:val="00B05202"/>
    <w:rsid w:val="00B623EE"/>
    <w:rsid w:val="00B70799"/>
    <w:rsid w:val="00B736DD"/>
    <w:rsid w:val="00B76416"/>
    <w:rsid w:val="00B87A1C"/>
    <w:rsid w:val="00BA474D"/>
    <w:rsid w:val="00BB4BD4"/>
    <w:rsid w:val="00C11258"/>
    <w:rsid w:val="00C231B8"/>
    <w:rsid w:val="00C33C97"/>
    <w:rsid w:val="00C34FDE"/>
    <w:rsid w:val="00C464F8"/>
    <w:rsid w:val="00C52848"/>
    <w:rsid w:val="00C6543C"/>
    <w:rsid w:val="00C90A64"/>
    <w:rsid w:val="00C96DA2"/>
    <w:rsid w:val="00CD0D67"/>
    <w:rsid w:val="00CD60BE"/>
    <w:rsid w:val="00CE4F60"/>
    <w:rsid w:val="00CE6E33"/>
    <w:rsid w:val="00CE7765"/>
    <w:rsid w:val="00D36830"/>
    <w:rsid w:val="00D37EE6"/>
    <w:rsid w:val="00D4183B"/>
    <w:rsid w:val="00D66348"/>
    <w:rsid w:val="00D86408"/>
    <w:rsid w:val="00D9230F"/>
    <w:rsid w:val="00D966D5"/>
    <w:rsid w:val="00DB215C"/>
    <w:rsid w:val="00DE2547"/>
    <w:rsid w:val="00E02C36"/>
    <w:rsid w:val="00E36784"/>
    <w:rsid w:val="00E902EC"/>
    <w:rsid w:val="00E90C79"/>
    <w:rsid w:val="00E94C7B"/>
    <w:rsid w:val="00EA1ED8"/>
    <w:rsid w:val="00EA3186"/>
    <w:rsid w:val="00EB56D8"/>
    <w:rsid w:val="00ED3642"/>
    <w:rsid w:val="00F202DC"/>
    <w:rsid w:val="00F40B77"/>
    <w:rsid w:val="00FA2E6D"/>
    <w:rsid w:val="00F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9133,#263f6a"/>
    </o:shapedefaults>
    <o:shapelayout v:ext="edit">
      <o:idmap v:ext="edit" data="2"/>
    </o:shapelayout>
  </w:shapeDefaults>
  <w:decimalSymbol w:val="."/>
  <w:listSeparator w:val=","/>
  <w14:docId w14:val="3ED160BC"/>
  <w15:chartTrackingRefBased/>
  <w15:docId w15:val="{C1969FC9-C115-4FA8-B7BB-D41DF17A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ocked/>
    <w:rsid w:val="00CE6E33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locked/>
    <w:rsid w:val="00CE6E33"/>
    <w:pPr>
      <w:tabs>
        <w:tab w:val="center" w:pos="4320"/>
        <w:tab w:val="right" w:pos="8640"/>
      </w:tabs>
    </w:pPr>
  </w:style>
  <w:style w:type="character" w:styleId="a6">
    <w:name w:val="Hyperlink"/>
    <w:uiPriority w:val="99"/>
    <w:unhideWhenUsed/>
    <w:rsid w:val="00D966D5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E02C36"/>
    <w:rPr>
      <w:sz w:val="24"/>
      <w:szCs w:val="24"/>
    </w:rPr>
  </w:style>
  <w:style w:type="table" w:styleId="a7">
    <w:name w:val="Table Grid"/>
    <w:basedOn w:val="a1"/>
    <w:rsid w:val="00C4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97093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65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onroe\Desktop\Dept%20Letterhead\Public%20Works-Color.dotx" TargetMode="External"/></Relationships>
</file>

<file path=word/theme/theme1.xml><?xml version="1.0" encoding="utf-8"?>
<a:theme xmlns:a="http://schemas.openxmlformats.org/drawingml/2006/main" name="Office Theme">
  <a:themeElements>
    <a:clrScheme name="Lynnwood11">
      <a:dk1>
        <a:sysClr val="windowText" lastClr="000000"/>
      </a:dk1>
      <a:lt1>
        <a:sysClr val="window" lastClr="FFFFFF"/>
      </a:lt1>
      <a:dk2>
        <a:srgbClr val="263F6A"/>
      </a:dk2>
      <a:lt2>
        <a:srgbClr val="A8BDBC"/>
      </a:lt2>
      <a:accent1>
        <a:srgbClr val="263F6A"/>
      </a:accent1>
      <a:accent2>
        <a:srgbClr val="7BBBB2"/>
      </a:accent2>
      <a:accent3>
        <a:srgbClr val="FDE050"/>
      </a:accent3>
      <a:accent4>
        <a:srgbClr val="FF9012"/>
      </a:accent4>
      <a:accent5>
        <a:srgbClr val="006E62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t xmlns="beeb67e0-7af5-4cb5-89f4-d98c57e58ee3">Administrative Services</Dep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78A196AAF3B44AC56948FA72C45B8" ma:contentTypeVersion="1" ma:contentTypeDescription="Create a new document." ma:contentTypeScope="" ma:versionID="7b900e267940db6e1c6dea560cbe5d7d">
  <xsd:schema xmlns:xsd="http://www.w3.org/2001/XMLSchema" xmlns:p="http://schemas.microsoft.com/office/2006/metadata/properties" xmlns:ns2="beeb67e0-7af5-4cb5-89f4-d98c57e58ee3" targetNamespace="http://schemas.microsoft.com/office/2006/metadata/properties" ma:root="true" ma:fieldsID="4c23df2dca3f536f6334d5c85a1a1001" ns2:_="">
    <xsd:import namespace="beeb67e0-7af5-4cb5-89f4-d98c57e58ee3"/>
    <xsd:element name="properties">
      <xsd:complexType>
        <xsd:sequence>
          <xsd:element name="documentManagement">
            <xsd:complexType>
              <xsd:all>
                <xsd:element ref="ns2:De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eeb67e0-7af5-4cb5-89f4-d98c57e58ee3" elementFormDefault="qualified">
    <xsd:import namespace="http://schemas.microsoft.com/office/2006/documentManagement/types"/>
    <xsd:element name="Dept" ma:index="8" nillable="true" ma:displayName="Department" ma:default="" ma:format="Dropdown" ma:internalName="Dept">
      <xsd:simpleType>
        <xsd:restriction base="dms:Choice">
          <xsd:enumeration value="Administrative Services"/>
          <xsd:enumeration value="Building Maintenance"/>
          <xsd:enumeration value="Community Affairs"/>
          <xsd:enumeration value="City Council"/>
          <xsd:enumeration value="Community Development"/>
          <xsd:enumeration value="Economic Development"/>
          <xsd:enumeration value="Executive"/>
          <xsd:enumeration value="Fire Department"/>
          <xsd:enumeration value="Human Resources"/>
          <xsd:enumeration value="Municipal Court"/>
          <xsd:enumeration value="Parks &amp; Recreation"/>
          <xsd:enumeration value="Police Department"/>
          <xsd:enumeration value="Public Works"/>
          <xsd:enumeration value="-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4BC4D99-0F3A-4A2D-8BAE-DBDB4E08300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F477C54-CE97-4A7D-B8DA-A1A9C7027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7C3CB-4499-44EE-92F0-94399E43BE9B}">
  <ds:schemaRefs>
    <ds:schemaRef ds:uri="http://schemas.microsoft.com/office/2006/metadata/properties"/>
    <ds:schemaRef ds:uri="http://schemas.microsoft.com/office/infopath/2007/PartnerControls"/>
    <ds:schemaRef ds:uri="beeb67e0-7af5-4cb5-89f4-d98c57e58ee3"/>
  </ds:schemaRefs>
</ds:datastoreItem>
</file>

<file path=customXml/itemProps4.xml><?xml version="1.0" encoding="utf-8"?>
<ds:datastoreItem xmlns:ds="http://schemas.openxmlformats.org/officeDocument/2006/customXml" ds:itemID="{8F92A7C6-F6AF-4C5E-89C0-A737D1F5B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b67e0-7af5-4cb5-89f4-d98c57e58ee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Works-Color.dotx</Template>
  <TotalTime>34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City of Lynnwood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Monroe</dc:creator>
  <cp:keywords/>
  <dc:description/>
  <cp:lastModifiedBy>Editor</cp:lastModifiedBy>
  <cp:revision>6</cp:revision>
  <cp:lastPrinted>2021-02-05T16:43:00Z</cp:lastPrinted>
  <dcterms:created xsi:type="dcterms:W3CDTF">2021-11-04T15:45:00Z</dcterms:created>
  <dcterms:modified xsi:type="dcterms:W3CDTF">2021-11-12T14:29:00Z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0x0101009364B1D3F790DA48942E6256F7E3DC20</vt:lpwstr>
  </property>
  <property fmtid="{D5CDD505-2E9C-101B-9397-08002B2CF9AE}" pid="3" name="Order">
    <vt:lpwstr>100.000000000000</vt:lpwstr>
  </property>
</Properties>
</file>