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16"/>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single" w:sz="6" w:space="0" w:color="4472C4" w:themeColor="accent1"/>
        </w:tblBorders>
        <w:tblLayout w:type="fixed"/>
        <w:tblLook w:val="04A0" w:firstRow="1" w:lastRow="0" w:firstColumn="1" w:lastColumn="0" w:noHBand="0" w:noVBand="1"/>
      </w:tblPr>
      <w:tblGrid>
        <w:gridCol w:w="3708"/>
        <w:gridCol w:w="2520"/>
        <w:gridCol w:w="2628"/>
      </w:tblGrid>
      <w:tr w:rsidR="006B41C8" w14:paraId="486DAA37" w14:textId="77777777" w:rsidTr="006B41C8">
        <w:tc>
          <w:tcPr>
            <w:tcW w:w="3708" w:type="dxa"/>
            <w:tcBorders>
              <w:top w:val="single" w:sz="18" w:space="0" w:color="4472C4" w:themeColor="accent1"/>
              <w:left w:val="single" w:sz="18" w:space="0" w:color="4472C4" w:themeColor="accent1"/>
              <w:bottom w:val="single" w:sz="6" w:space="0" w:color="4472C4" w:themeColor="accent1"/>
              <w:right w:val="nil"/>
            </w:tcBorders>
            <w:vAlign w:val="center"/>
            <w:hideMark/>
          </w:tcPr>
          <w:p w14:paraId="5EECD492" w14:textId="25A4FA49" w:rsidR="006B41C8" w:rsidRDefault="006B41C8">
            <w:pPr>
              <w:keepNext/>
              <w:outlineLvl w:val="0"/>
              <w:rPr>
                <w:color w:val="263F6A"/>
                <w:sz w:val="32"/>
                <w:szCs w:val="20"/>
              </w:rPr>
            </w:pPr>
            <w:r>
              <w:rPr>
                <w:noProof/>
                <w:color w:val="263F6A"/>
                <w:sz w:val="32"/>
                <w:szCs w:val="20"/>
              </w:rPr>
              <w:drawing>
                <wp:inline distT="0" distB="0" distL="0" distR="0" wp14:anchorId="5C73BB7F" wp14:editId="52E13B18">
                  <wp:extent cx="2044700" cy="310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4700" cy="310515"/>
                          </a:xfrm>
                          <a:prstGeom prst="rect">
                            <a:avLst/>
                          </a:prstGeom>
                          <a:noFill/>
                          <a:ln>
                            <a:noFill/>
                          </a:ln>
                        </pic:spPr>
                      </pic:pic>
                    </a:graphicData>
                  </a:graphic>
                </wp:inline>
              </w:drawing>
            </w:r>
          </w:p>
        </w:tc>
        <w:tc>
          <w:tcPr>
            <w:tcW w:w="5148" w:type="dxa"/>
            <w:gridSpan w:val="2"/>
            <w:tcBorders>
              <w:top w:val="single" w:sz="18" w:space="0" w:color="4472C4" w:themeColor="accent1"/>
              <w:left w:val="nil"/>
              <w:bottom w:val="single" w:sz="6" w:space="0" w:color="4472C4" w:themeColor="accent1"/>
              <w:right w:val="single" w:sz="18" w:space="0" w:color="4472C4" w:themeColor="accent1"/>
            </w:tcBorders>
            <w:hideMark/>
          </w:tcPr>
          <w:p w14:paraId="3EA3D249" w14:textId="77777777" w:rsidR="006B41C8" w:rsidRDefault="006B41C8">
            <w:pPr>
              <w:jc w:val="center"/>
              <w:rPr>
                <w:rFonts w:ascii="Arial" w:hAnsi="Arial" w:cs="Arial"/>
                <w:b/>
                <w:color w:val="263F6A"/>
                <w:sz w:val="32"/>
                <w:szCs w:val="20"/>
              </w:rPr>
            </w:pPr>
            <w:r>
              <w:rPr>
                <w:rFonts w:ascii="Arial" w:hAnsi="Arial" w:cs="Arial"/>
                <w:color w:val="263F6A"/>
                <w:sz w:val="32"/>
                <w:szCs w:val="20"/>
              </w:rPr>
              <w:t>Planning Commission</w:t>
            </w:r>
          </w:p>
          <w:p w14:paraId="2DC70DEB" w14:textId="591A40D0" w:rsidR="006B41C8" w:rsidRDefault="006B41C8">
            <w:pPr>
              <w:jc w:val="center"/>
              <w:rPr>
                <w:rFonts w:ascii="Arial" w:hAnsi="Arial" w:cs="Arial"/>
                <w:sz w:val="20"/>
                <w:szCs w:val="20"/>
              </w:rPr>
            </w:pPr>
            <w:r>
              <w:rPr>
                <w:rFonts w:ascii="Arial" w:hAnsi="Arial" w:cs="Arial"/>
                <w:b/>
                <w:color w:val="263F6A"/>
                <w:sz w:val="32"/>
                <w:szCs w:val="20"/>
              </w:rPr>
              <w:t xml:space="preserve">Meeting of </w:t>
            </w:r>
            <w:r>
              <w:rPr>
                <w:rFonts w:ascii="Arial" w:hAnsi="Arial" w:cs="Arial"/>
                <w:b/>
                <w:color w:val="263F6A"/>
                <w:sz w:val="32"/>
                <w:szCs w:val="20"/>
              </w:rPr>
              <w:t>March 23, 2023</w:t>
            </w:r>
          </w:p>
        </w:tc>
      </w:tr>
      <w:tr w:rsidR="006B41C8" w14:paraId="52B4C666" w14:textId="77777777" w:rsidTr="006B41C8">
        <w:trPr>
          <w:trHeight w:val="2355"/>
        </w:trPr>
        <w:tc>
          <w:tcPr>
            <w:tcW w:w="6228" w:type="dxa"/>
            <w:gridSpan w:val="2"/>
            <w:tcBorders>
              <w:top w:val="single" w:sz="6" w:space="0" w:color="4472C4" w:themeColor="accent1"/>
              <w:left w:val="single" w:sz="18" w:space="0" w:color="4472C4" w:themeColor="accent1"/>
              <w:bottom w:val="single" w:sz="6" w:space="0" w:color="4472C4" w:themeColor="accent1"/>
              <w:right w:val="nil"/>
            </w:tcBorders>
          </w:tcPr>
          <w:p w14:paraId="3227E283" w14:textId="77777777" w:rsidR="006B41C8" w:rsidRDefault="006B41C8">
            <w:pPr>
              <w:rPr>
                <w:rFonts w:ascii="Albertus Medium" w:hAnsi="Albertus Medium" w:cs="Times New Roman"/>
                <w:b/>
                <w:sz w:val="16"/>
                <w:szCs w:val="20"/>
              </w:rPr>
            </w:pPr>
          </w:p>
          <w:p w14:paraId="38849813" w14:textId="40100B64" w:rsidR="006B41C8" w:rsidRDefault="006B41C8">
            <w:pPr>
              <w:rPr>
                <w:rFonts w:ascii="Arial" w:hAnsi="Arial" w:cs="Arial"/>
                <w:b/>
                <w:sz w:val="32"/>
                <w:szCs w:val="20"/>
              </w:rPr>
            </w:pPr>
            <w:r>
              <w:rPr>
                <w:rFonts w:ascii="Arial" w:hAnsi="Arial" w:cs="Arial"/>
                <w:b/>
                <w:sz w:val="32"/>
                <w:szCs w:val="20"/>
              </w:rPr>
              <w:t xml:space="preserve">Topic:  </w:t>
            </w:r>
            <w:r w:rsidR="00C274C2">
              <w:rPr>
                <w:rFonts w:ascii="Arial" w:hAnsi="Arial" w:cs="Arial"/>
                <w:b/>
                <w:sz w:val="32"/>
                <w:szCs w:val="20"/>
              </w:rPr>
              <w:t>Undergrounding Ordinance Code Amendment</w:t>
            </w:r>
            <w:r>
              <w:rPr>
                <w:rFonts w:ascii="Arial" w:hAnsi="Arial" w:cs="Arial"/>
                <w:b/>
                <w:sz w:val="32"/>
                <w:szCs w:val="20"/>
              </w:rPr>
              <w:t xml:space="preserve"> </w:t>
            </w:r>
          </w:p>
          <w:p w14:paraId="71BC8C7F" w14:textId="77777777" w:rsidR="00F04A08" w:rsidRPr="00F04A08" w:rsidRDefault="00F04A08">
            <w:pPr>
              <w:rPr>
                <w:rFonts w:ascii="Arial" w:hAnsi="Arial" w:cs="Arial"/>
                <w:b/>
                <w:sz w:val="32"/>
                <w:szCs w:val="20"/>
              </w:rPr>
            </w:pPr>
          </w:p>
          <w:p w14:paraId="51CAE439" w14:textId="77777777" w:rsidR="006B41C8" w:rsidRDefault="006B41C8">
            <w:pPr>
              <w:keepNext/>
              <w:outlineLvl w:val="1"/>
              <w:rPr>
                <w:rFonts w:ascii="Arial" w:hAnsi="Arial" w:cs="Arial"/>
                <w:b/>
                <w:sz w:val="32"/>
                <w:szCs w:val="20"/>
              </w:rPr>
            </w:pPr>
            <w:r>
              <w:rPr>
                <w:rFonts w:ascii="Arial" w:hAnsi="Arial" w:cs="Arial"/>
                <w:b/>
                <w:sz w:val="32"/>
                <w:szCs w:val="20"/>
              </w:rPr>
              <w:t>Staff Report</w:t>
            </w:r>
          </w:p>
          <w:p w14:paraId="6FA237F2" w14:textId="7D774783" w:rsidR="006B41C8" w:rsidRDefault="006B41C8">
            <w:pPr>
              <w:keepNext/>
              <w:outlineLvl w:val="1"/>
              <w:rPr>
                <w:rFonts w:ascii="Arial" w:hAnsi="Arial" w:cs="Arial"/>
                <w:b/>
                <w:sz w:val="32"/>
                <w:szCs w:val="20"/>
              </w:rPr>
            </w:pPr>
            <w:r>
              <w:rPr>
                <w:rFonts w:ascii="Arial" w:hAnsi="Arial" w:cs="Arial"/>
                <w:b/>
                <w:szCs w:val="16"/>
              </w:rPr>
              <w:t xml:space="preserve">Agenda Item </w:t>
            </w:r>
            <w:r w:rsidRPr="006B41C8">
              <w:rPr>
                <w:rFonts w:ascii="Arial" w:hAnsi="Arial" w:cs="Arial"/>
                <w:b/>
                <w:szCs w:val="16"/>
                <w:highlight w:val="yellow"/>
              </w:rPr>
              <w:t>#</w:t>
            </w:r>
          </w:p>
        </w:tc>
        <w:tc>
          <w:tcPr>
            <w:tcW w:w="2628" w:type="dxa"/>
            <w:tcBorders>
              <w:top w:val="single" w:sz="6" w:space="0" w:color="4472C4" w:themeColor="accent1"/>
              <w:left w:val="nil"/>
              <w:bottom w:val="single" w:sz="6" w:space="0" w:color="4472C4" w:themeColor="accent1"/>
              <w:right w:val="single" w:sz="18" w:space="0" w:color="4472C4" w:themeColor="accent1"/>
            </w:tcBorders>
          </w:tcPr>
          <w:p w14:paraId="3D492591" w14:textId="77777777" w:rsidR="006B41C8" w:rsidRDefault="006B41C8">
            <w:pPr>
              <w:rPr>
                <w:rFonts w:ascii="Times New Roman" w:hAnsi="Times New Roman" w:cs="Times New Roman"/>
                <w:sz w:val="20"/>
                <w:szCs w:val="20"/>
              </w:rPr>
            </w:pPr>
          </w:p>
          <w:p w14:paraId="3A32FFD2" w14:textId="77777777" w:rsidR="006B41C8" w:rsidRDefault="006B41C8">
            <w:pPr>
              <w:rPr>
                <w:rFonts w:ascii="Arial" w:hAnsi="Arial"/>
                <w:sz w:val="24"/>
                <w:szCs w:val="20"/>
              </w:rPr>
            </w:pPr>
            <w:r>
              <w:rPr>
                <w:szCs w:val="20"/>
              </w:rPr>
              <w:t xml:space="preserve">  </w:t>
            </w:r>
            <w:r>
              <w:rPr>
                <w:szCs w:val="20"/>
              </w:rPr>
              <w:fldChar w:fldCharType="begin">
                <w:ffData>
                  <w:name w:val="Check1"/>
                  <w:enabled/>
                  <w:calcOnExit w:val="0"/>
                  <w:checkBox>
                    <w:sizeAuto/>
                    <w:default w:val="0"/>
                  </w:checkBox>
                </w:ffData>
              </w:fldChar>
            </w:r>
            <w:bookmarkStart w:id="0" w:name="Check1"/>
            <w:r>
              <w:rPr>
                <w:szCs w:val="20"/>
              </w:rPr>
              <w:instrText xml:space="preserve"> FORMCHECKBOX </w:instrText>
            </w:r>
            <w:r>
              <w:rPr>
                <w:szCs w:val="20"/>
              </w:rPr>
            </w:r>
            <w:r>
              <w:rPr>
                <w:szCs w:val="20"/>
              </w:rPr>
              <w:fldChar w:fldCharType="separate"/>
            </w:r>
            <w:r>
              <w:rPr>
                <w:szCs w:val="24"/>
              </w:rPr>
              <w:fldChar w:fldCharType="end"/>
            </w:r>
            <w:bookmarkEnd w:id="0"/>
            <w:r>
              <w:rPr>
                <w:szCs w:val="20"/>
              </w:rPr>
              <w:t xml:space="preserve">  </w:t>
            </w:r>
            <w:r>
              <w:rPr>
                <w:rFonts w:ascii="Arial" w:hAnsi="Arial"/>
                <w:szCs w:val="20"/>
              </w:rPr>
              <w:t>Public Hearing</w:t>
            </w:r>
          </w:p>
          <w:p w14:paraId="518CF474" w14:textId="7E46A4A8" w:rsidR="006B41C8" w:rsidRDefault="006B41C8">
            <w:pPr>
              <w:rPr>
                <w:rFonts w:ascii="Arial" w:hAnsi="Arial"/>
                <w:szCs w:val="20"/>
              </w:rPr>
            </w:pPr>
            <w:r>
              <w:rPr>
                <w:szCs w:val="20"/>
              </w:rPr>
              <w:t xml:space="preserve">  </w:t>
            </w:r>
            <w:r>
              <w:rPr>
                <w:szCs w:val="20"/>
              </w:rPr>
              <w:fldChar w:fldCharType="begin">
                <w:ffData>
                  <w:name w:val="Check3"/>
                  <w:enabled/>
                  <w:calcOnExit w:val="0"/>
                  <w:checkBox>
                    <w:sizeAuto/>
                    <w:default w:val="1"/>
                  </w:checkBox>
                </w:ffData>
              </w:fldChar>
            </w:r>
            <w:bookmarkStart w:id="1" w:name="Check3"/>
            <w:r>
              <w:rPr>
                <w:szCs w:val="20"/>
              </w:rPr>
              <w:instrText xml:space="preserve"> FORMCHECKBOX </w:instrText>
            </w:r>
            <w:r>
              <w:rPr>
                <w:szCs w:val="20"/>
              </w:rPr>
            </w:r>
            <w:r>
              <w:rPr>
                <w:szCs w:val="20"/>
              </w:rPr>
              <w:fldChar w:fldCharType="end"/>
            </w:r>
            <w:bookmarkEnd w:id="1"/>
            <w:r>
              <w:rPr>
                <w:rFonts w:ascii="Arial" w:hAnsi="Arial"/>
                <w:szCs w:val="20"/>
              </w:rPr>
              <w:t xml:space="preserve">  Work Session</w:t>
            </w:r>
          </w:p>
          <w:p w14:paraId="278AE5D3" w14:textId="77777777" w:rsidR="006B41C8" w:rsidRDefault="006B41C8">
            <w:pPr>
              <w:rPr>
                <w:rFonts w:ascii="Arial" w:hAnsi="Arial"/>
                <w:szCs w:val="20"/>
              </w:rPr>
            </w:pPr>
            <w:r>
              <w:rPr>
                <w:szCs w:val="20"/>
              </w:rPr>
              <w:t xml:space="preserve">  </w:t>
            </w:r>
            <w:r>
              <w:rPr>
                <w:szCs w:val="20"/>
              </w:rPr>
              <w:fldChar w:fldCharType="begin">
                <w:ffData>
                  <w:name w:val="Check5"/>
                  <w:enabled/>
                  <w:calcOnExit w:val="0"/>
                  <w:checkBox>
                    <w:sizeAuto/>
                    <w:default w:val="0"/>
                  </w:checkBox>
                </w:ffData>
              </w:fldChar>
            </w:r>
            <w:bookmarkStart w:id="2" w:name="Check5"/>
            <w:r>
              <w:rPr>
                <w:szCs w:val="20"/>
              </w:rPr>
              <w:instrText xml:space="preserve"> FORMCHECKBOX </w:instrText>
            </w:r>
            <w:r>
              <w:rPr>
                <w:szCs w:val="20"/>
              </w:rPr>
            </w:r>
            <w:r>
              <w:rPr>
                <w:szCs w:val="20"/>
              </w:rPr>
              <w:fldChar w:fldCharType="separate"/>
            </w:r>
            <w:r>
              <w:rPr>
                <w:szCs w:val="24"/>
              </w:rPr>
              <w:fldChar w:fldCharType="end"/>
            </w:r>
            <w:bookmarkEnd w:id="2"/>
            <w:r>
              <w:rPr>
                <w:rFonts w:ascii="Arial" w:hAnsi="Arial"/>
                <w:szCs w:val="20"/>
              </w:rPr>
              <w:t xml:space="preserve">  Other Business</w:t>
            </w:r>
          </w:p>
          <w:p w14:paraId="169FA7C5" w14:textId="77777777" w:rsidR="006B41C8" w:rsidRDefault="006B41C8">
            <w:pPr>
              <w:rPr>
                <w:rFonts w:ascii="Arial" w:hAnsi="Arial"/>
                <w:szCs w:val="20"/>
              </w:rPr>
            </w:pPr>
            <w:r>
              <w:rPr>
                <w:szCs w:val="20"/>
              </w:rPr>
              <w:t xml:space="preserve">  </w:t>
            </w:r>
            <w:r>
              <w:rPr>
                <w:szCs w:val="20"/>
              </w:rPr>
              <w:fldChar w:fldCharType="begin">
                <w:ffData>
                  <w:name w:val="Check6"/>
                  <w:enabled/>
                  <w:calcOnExit w:val="0"/>
                  <w:checkBox>
                    <w:sizeAuto/>
                    <w:default w:val="0"/>
                  </w:checkBox>
                </w:ffData>
              </w:fldChar>
            </w:r>
            <w:bookmarkStart w:id="3" w:name="Check6"/>
            <w:r>
              <w:rPr>
                <w:szCs w:val="20"/>
              </w:rPr>
              <w:instrText xml:space="preserve"> FORMCHECKBOX </w:instrText>
            </w:r>
            <w:r>
              <w:rPr>
                <w:szCs w:val="20"/>
              </w:rPr>
            </w:r>
            <w:r>
              <w:rPr>
                <w:szCs w:val="20"/>
              </w:rPr>
              <w:fldChar w:fldCharType="separate"/>
            </w:r>
            <w:r>
              <w:rPr>
                <w:szCs w:val="24"/>
              </w:rPr>
              <w:fldChar w:fldCharType="end"/>
            </w:r>
            <w:bookmarkEnd w:id="3"/>
            <w:r>
              <w:rPr>
                <w:rFonts w:ascii="Arial" w:hAnsi="Arial"/>
                <w:szCs w:val="20"/>
              </w:rPr>
              <w:t xml:space="preserve">  Information</w:t>
            </w:r>
          </w:p>
          <w:p w14:paraId="05F3FB6C" w14:textId="77777777" w:rsidR="006B41C8" w:rsidRDefault="006B41C8">
            <w:pPr>
              <w:rPr>
                <w:rFonts w:ascii="Arial" w:hAnsi="Arial"/>
                <w:sz w:val="20"/>
                <w:szCs w:val="20"/>
              </w:rPr>
            </w:pPr>
            <w:r>
              <w:rPr>
                <w:szCs w:val="20"/>
              </w:rPr>
              <w:t xml:space="preserve">  </w:t>
            </w:r>
            <w:bookmarkStart w:id="4" w:name="Check7"/>
            <w:r>
              <w:fldChar w:fldCharType="begin">
                <w:ffData>
                  <w:name w:val="Check7"/>
                  <w:enabled/>
                  <w:calcOnExit w:val="0"/>
                  <w:checkBox>
                    <w:sizeAuto/>
                    <w:default w:val="0"/>
                  </w:checkBox>
                </w:ffData>
              </w:fldChar>
            </w:r>
            <w:r>
              <w:rPr>
                <w:szCs w:val="20"/>
              </w:rPr>
              <w:instrText xml:space="preserve"> FORMCHECKBOX </w:instrText>
            </w:r>
            <w:r>
              <w:fldChar w:fldCharType="separate"/>
            </w:r>
            <w:r>
              <w:fldChar w:fldCharType="end"/>
            </w:r>
            <w:bookmarkEnd w:id="4"/>
            <w:r>
              <w:rPr>
                <w:rFonts w:ascii="Arial" w:hAnsi="Arial"/>
                <w:szCs w:val="20"/>
              </w:rPr>
              <w:t xml:space="preserve">  Miscellaneous</w:t>
            </w:r>
          </w:p>
          <w:p w14:paraId="7C012351" w14:textId="77777777" w:rsidR="006B41C8" w:rsidRDefault="006B41C8">
            <w:pPr>
              <w:rPr>
                <w:rFonts w:ascii="Times New Roman" w:hAnsi="Times New Roman"/>
                <w:sz w:val="20"/>
                <w:szCs w:val="20"/>
              </w:rPr>
            </w:pPr>
          </w:p>
        </w:tc>
      </w:tr>
      <w:tr w:rsidR="006B41C8" w14:paraId="401B43AD" w14:textId="77777777" w:rsidTr="006B41C8">
        <w:tc>
          <w:tcPr>
            <w:tcW w:w="8856" w:type="dxa"/>
            <w:gridSpan w:val="3"/>
            <w:tcBorders>
              <w:top w:val="single" w:sz="6" w:space="0" w:color="4472C4" w:themeColor="accent1"/>
              <w:left w:val="single" w:sz="18" w:space="0" w:color="4472C4" w:themeColor="accent1"/>
              <w:bottom w:val="single" w:sz="18" w:space="0" w:color="4472C4" w:themeColor="accent1"/>
              <w:right w:val="single" w:sz="18" w:space="0" w:color="4472C4" w:themeColor="accent1"/>
            </w:tcBorders>
            <w:hideMark/>
          </w:tcPr>
          <w:p w14:paraId="7C2C0726" w14:textId="46B3C5E9" w:rsidR="006B41C8" w:rsidRDefault="006B41C8">
            <w:pPr>
              <w:tabs>
                <w:tab w:val="left" w:pos="6480"/>
              </w:tabs>
              <w:rPr>
                <w:rFonts w:ascii="Arial" w:hAnsi="Arial" w:cs="Arial"/>
                <w:sz w:val="20"/>
                <w:szCs w:val="20"/>
              </w:rPr>
            </w:pPr>
            <w:r>
              <w:rPr>
                <w:rFonts w:ascii="Arial" w:hAnsi="Arial" w:cs="Arial"/>
                <w:sz w:val="20"/>
                <w:szCs w:val="20"/>
              </w:rPr>
              <w:t xml:space="preserve">Staff Contact:  </w:t>
            </w:r>
            <w:r>
              <w:rPr>
                <w:rFonts w:ascii="Arial" w:hAnsi="Arial" w:cs="Arial"/>
                <w:sz w:val="20"/>
                <w:szCs w:val="20"/>
              </w:rPr>
              <w:t>Yeyi Chen, Assistant Planner</w:t>
            </w:r>
          </w:p>
        </w:tc>
      </w:tr>
    </w:tbl>
    <w:p w14:paraId="2ABE546E" w14:textId="094CBF80" w:rsidR="00703A88" w:rsidRDefault="00703A88" w:rsidP="00C75F41"/>
    <w:p w14:paraId="7019B0C2" w14:textId="73BC8A2C" w:rsidR="00C274C2" w:rsidRPr="00F04A08" w:rsidRDefault="00F04A08" w:rsidP="00F04A08">
      <w:pPr>
        <w:spacing w:after="0"/>
        <w:rPr>
          <w:b/>
          <w:bCs/>
          <w:color w:val="1F4E79" w:themeColor="accent5" w:themeShade="80"/>
          <w:u w:val="single"/>
        </w:rPr>
      </w:pPr>
      <w:r w:rsidRPr="00F04A08">
        <w:rPr>
          <w:b/>
          <w:bCs/>
          <w:color w:val="1F4E79" w:themeColor="accent5" w:themeShade="80"/>
          <w:u w:val="single"/>
        </w:rPr>
        <w:t>Summary</w:t>
      </w:r>
    </w:p>
    <w:p w14:paraId="5E4B309A" w14:textId="251C4A8A" w:rsidR="00F04A08" w:rsidRDefault="00F04A08" w:rsidP="00F04A08">
      <w:pPr>
        <w:spacing w:after="0"/>
      </w:pPr>
      <w:r>
        <w:t xml:space="preserve">The proposed code amendment to LMC 12.20 Undergrounding of Overhead Electric Wires will require development to underground overhead facilities including electrical and telecommunication within the Lynnwood Regional Growth Center (RGC) and City Center Subarea. </w:t>
      </w:r>
    </w:p>
    <w:p w14:paraId="53CD225F" w14:textId="77777777" w:rsidR="00F04A08" w:rsidRDefault="00F04A08" w:rsidP="00F04A08">
      <w:pPr>
        <w:spacing w:after="0"/>
      </w:pPr>
    </w:p>
    <w:p w14:paraId="0C2FEA01" w14:textId="04E4958E" w:rsidR="00F04A08" w:rsidRPr="00F04A08" w:rsidRDefault="00B52488" w:rsidP="00F04A08">
      <w:pPr>
        <w:spacing w:after="0"/>
        <w:rPr>
          <w:b/>
          <w:bCs/>
          <w:color w:val="1F4E79" w:themeColor="accent5" w:themeShade="80"/>
          <w:u w:val="single"/>
        </w:rPr>
      </w:pPr>
      <w:r>
        <w:rPr>
          <w:b/>
          <w:bCs/>
          <w:color w:val="1F4E79" w:themeColor="accent5" w:themeShade="80"/>
          <w:u w:val="single"/>
        </w:rPr>
        <w:t>Background</w:t>
      </w:r>
    </w:p>
    <w:p w14:paraId="144DEAA8" w14:textId="27C016C8" w:rsidR="00F04A08" w:rsidRDefault="00B52488" w:rsidP="00F04A08">
      <w:pPr>
        <w:spacing w:after="0"/>
      </w:pPr>
      <w:r>
        <w:t xml:space="preserve">The undergrounding of utilities is an important component for the development of the Regional Growth Center and City Center Subarea for the City of Lynnwood. This element serves as a vital safety factor since overhead wires carrying electrical energy, including but not limited to telephone, cable television and electrical service wires, are a source of possible danger. </w:t>
      </w:r>
    </w:p>
    <w:p w14:paraId="44B88C02" w14:textId="77777777" w:rsidR="00B52488" w:rsidRDefault="00B52488" w:rsidP="00F04A08">
      <w:pPr>
        <w:spacing w:after="0"/>
      </w:pPr>
    </w:p>
    <w:p w14:paraId="60A9522F" w14:textId="08E8CEBC" w:rsidR="00B52488" w:rsidRPr="00F04A08" w:rsidRDefault="00B52488" w:rsidP="00B52488">
      <w:pPr>
        <w:spacing w:after="0"/>
        <w:rPr>
          <w:b/>
          <w:bCs/>
          <w:color w:val="1F4E79" w:themeColor="accent5" w:themeShade="80"/>
          <w:u w:val="single"/>
        </w:rPr>
      </w:pPr>
      <w:r>
        <w:rPr>
          <w:b/>
          <w:bCs/>
          <w:color w:val="1F4E79" w:themeColor="accent5" w:themeShade="80"/>
          <w:u w:val="single"/>
        </w:rPr>
        <w:t>Proposed Amendment</w:t>
      </w:r>
    </w:p>
    <w:p w14:paraId="09BE32A3" w14:textId="2444D94A" w:rsidR="00B52488" w:rsidRDefault="00B52488" w:rsidP="00F04A08">
      <w:pPr>
        <w:spacing w:after="0"/>
      </w:pPr>
      <w:r>
        <w:t xml:space="preserve">The purpose of this ordinance is to expand the existing requirement in the City Center to the entirety of the Regional Growth Center. This amendment implements Goal 8 of the Community Character Element of the Lynnwood Comprehensive Plan. </w:t>
      </w:r>
    </w:p>
    <w:p w14:paraId="33EC70D5" w14:textId="221594BE" w:rsidR="00B52488" w:rsidRDefault="00B52488" w:rsidP="00F04A08">
      <w:pPr>
        <w:spacing w:after="0"/>
      </w:pPr>
      <w:r>
        <w:tab/>
      </w:r>
    </w:p>
    <w:p w14:paraId="362AE0A3" w14:textId="5CBC7019" w:rsidR="00B52488" w:rsidRDefault="00B52488" w:rsidP="00B52488">
      <w:pPr>
        <w:spacing w:after="0"/>
        <w:ind w:left="720"/>
      </w:pPr>
      <w:r>
        <w:t xml:space="preserve">Community Character Goal 8: Protect and enhance Lynnwood’s aesthetic and visual character through landscaping, tree preservation, public art and code administration and enforcement. </w:t>
      </w:r>
    </w:p>
    <w:p w14:paraId="20E3C2FF" w14:textId="6A4DBF26" w:rsidR="00B52488" w:rsidRDefault="00B52488" w:rsidP="00F04A08">
      <w:pPr>
        <w:spacing w:after="0"/>
      </w:pPr>
      <w:r>
        <w:tab/>
      </w:r>
      <w:r>
        <w:tab/>
      </w:r>
    </w:p>
    <w:p w14:paraId="1110506B" w14:textId="0C5C6BE4" w:rsidR="00B52488" w:rsidRDefault="00B52488" w:rsidP="00B52488">
      <w:pPr>
        <w:spacing w:after="0"/>
        <w:ind w:left="1440"/>
        <w:rPr>
          <w:i/>
          <w:iCs/>
        </w:rPr>
      </w:pPr>
      <w:r>
        <w:rPr>
          <w:i/>
          <w:iCs/>
        </w:rPr>
        <w:t xml:space="preserve">Policy CC-8.3 Where feasible, work with utility companies to underground overhead utility lines upon redevelopment. </w:t>
      </w:r>
    </w:p>
    <w:p w14:paraId="352C24CD" w14:textId="77777777" w:rsidR="00B52488" w:rsidRDefault="00B52488" w:rsidP="00B52488">
      <w:pPr>
        <w:spacing w:after="0"/>
        <w:rPr>
          <w:i/>
          <w:iCs/>
        </w:rPr>
      </w:pPr>
    </w:p>
    <w:p w14:paraId="63807443" w14:textId="49AF85E2" w:rsidR="00B52488" w:rsidRDefault="00B52488" w:rsidP="00B52488">
      <w:pPr>
        <w:spacing w:after="0"/>
      </w:pPr>
      <w:r>
        <w:t xml:space="preserve">The proposed code amendments: </w:t>
      </w:r>
    </w:p>
    <w:p w14:paraId="14D55CEA" w14:textId="3158D5D0" w:rsidR="00B52488" w:rsidRDefault="00B52488" w:rsidP="00B52488">
      <w:pPr>
        <w:pStyle w:val="ListParagraph"/>
        <w:numPr>
          <w:ilvl w:val="0"/>
          <w:numId w:val="4"/>
        </w:numPr>
        <w:spacing w:after="0"/>
      </w:pPr>
      <w:r>
        <w:t>All new service wires shall be placed underground.</w:t>
      </w:r>
    </w:p>
    <w:p w14:paraId="402EE23B" w14:textId="1038AAE8" w:rsidR="00B52488" w:rsidRDefault="00B52488" w:rsidP="00B52488">
      <w:pPr>
        <w:pStyle w:val="ListParagraph"/>
        <w:numPr>
          <w:ilvl w:val="0"/>
          <w:numId w:val="4"/>
        </w:numPr>
        <w:spacing w:after="0"/>
      </w:pPr>
      <w:r>
        <w:t xml:space="preserve">Upon development or redevelopment of real property </w:t>
      </w:r>
      <w:r w:rsidR="00BE1F8A">
        <w:t>all overhead wires shall be relocated underground.</w:t>
      </w:r>
    </w:p>
    <w:p w14:paraId="729B1068" w14:textId="6DED7FA5" w:rsidR="00BE1F8A" w:rsidRDefault="00BE1F8A" w:rsidP="00B52488">
      <w:pPr>
        <w:pStyle w:val="ListParagraph"/>
        <w:numPr>
          <w:ilvl w:val="0"/>
          <w:numId w:val="4"/>
        </w:numPr>
        <w:spacing w:after="0"/>
      </w:pPr>
      <w:r>
        <w:t xml:space="preserve">In conjunction with a street-widening project that requires reinstallation of service wires, all existing overhead wires shall be relocated underground. </w:t>
      </w:r>
    </w:p>
    <w:p w14:paraId="761AC327" w14:textId="4225F57D" w:rsidR="00BE1F8A" w:rsidRDefault="00BE1F8A" w:rsidP="00B52488">
      <w:pPr>
        <w:pStyle w:val="ListParagraph"/>
        <w:numPr>
          <w:ilvl w:val="0"/>
          <w:numId w:val="4"/>
        </w:numPr>
        <w:spacing w:after="0"/>
      </w:pPr>
      <w:r>
        <w:lastRenderedPageBreak/>
        <w:t xml:space="preserve">Existing high-capacity transmission lines along I-5 and the Interurban Trail providing critical regional service are exempt from Chapter 12.20. </w:t>
      </w:r>
    </w:p>
    <w:p w14:paraId="67CBD65E" w14:textId="77777777" w:rsidR="00BE1F8A" w:rsidRDefault="00BE1F8A" w:rsidP="00BE1F8A">
      <w:pPr>
        <w:spacing w:after="0"/>
      </w:pPr>
    </w:p>
    <w:p w14:paraId="118928CD" w14:textId="5DEE6AA0" w:rsidR="00BE1F8A" w:rsidRDefault="00BE1F8A" w:rsidP="00BE1F8A">
      <w:pPr>
        <w:spacing w:after="0"/>
      </w:pPr>
      <w:r>
        <w:t xml:space="preserve">The code amendment will allow the exemption of undergrounding utilities for existing high-capacity transmission lines along I-5 and the Interurban Trail providing critical regional service. </w:t>
      </w:r>
    </w:p>
    <w:p w14:paraId="4CDE4DCB" w14:textId="77777777" w:rsidR="00BE1F8A" w:rsidRDefault="00BE1F8A" w:rsidP="00BE1F8A">
      <w:pPr>
        <w:spacing w:after="0"/>
      </w:pPr>
    </w:p>
    <w:p w14:paraId="53F84118" w14:textId="6F4FCD43" w:rsidR="00BE1F8A" w:rsidRDefault="00BE1F8A" w:rsidP="00BE1F8A">
      <w:pPr>
        <w:spacing w:after="0"/>
        <w:rPr>
          <w:b/>
          <w:bCs/>
          <w:color w:val="1F4E79" w:themeColor="accent5" w:themeShade="80"/>
          <w:u w:val="single"/>
        </w:rPr>
      </w:pPr>
      <w:r>
        <w:rPr>
          <w:b/>
          <w:bCs/>
          <w:color w:val="1F4E79" w:themeColor="accent5" w:themeShade="80"/>
          <w:u w:val="single"/>
        </w:rPr>
        <w:t>Administrative Recommendation</w:t>
      </w:r>
    </w:p>
    <w:p w14:paraId="1FF4C925" w14:textId="200F0F2B" w:rsidR="00BE1F8A" w:rsidRDefault="00C26560" w:rsidP="00BE1F8A">
      <w:pPr>
        <w:spacing w:after="0"/>
      </w:pPr>
      <w:r>
        <w:t xml:space="preserve">Provide staff with feedback. </w:t>
      </w:r>
    </w:p>
    <w:p w14:paraId="441820DD" w14:textId="77777777" w:rsidR="00C26560" w:rsidRDefault="00C26560" w:rsidP="00BE1F8A">
      <w:pPr>
        <w:spacing w:after="0"/>
      </w:pPr>
    </w:p>
    <w:p w14:paraId="76A9B853" w14:textId="7BF253A4" w:rsidR="00C26560" w:rsidRPr="00C26560" w:rsidRDefault="00C26560" w:rsidP="00BE1F8A">
      <w:pPr>
        <w:spacing w:after="0"/>
        <w:rPr>
          <w:b/>
          <w:bCs/>
          <w:color w:val="1F4E79" w:themeColor="accent5" w:themeShade="80"/>
          <w:u w:val="single"/>
        </w:rPr>
      </w:pPr>
      <w:r>
        <w:rPr>
          <w:b/>
          <w:bCs/>
          <w:color w:val="1F4E79" w:themeColor="accent5" w:themeShade="80"/>
          <w:u w:val="single"/>
        </w:rPr>
        <w:t>Attachments</w:t>
      </w:r>
    </w:p>
    <w:p w14:paraId="26AAC789" w14:textId="5E853E8B" w:rsidR="00F04A08" w:rsidRDefault="00DC3243" w:rsidP="00DC3243">
      <w:pPr>
        <w:pStyle w:val="ListParagraph"/>
        <w:numPr>
          <w:ilvl w:val="0"/>
          <w:numId w:val="5"/>
        </w:numPr>
      </w:pPr>
      <w:r>
        <w:t xml:space="preserve">Draft Ordinance </w:t>
      </w:r>
    </w:p>
    <w:p w14:paraId="51B4D07C" w14:textId="77777777" w:rsidR="00F04A08" w:rsidRPr="00C75F41" w:rsidRDefault="00F04A08" w:rsidP="00C75F41"/>
    <w:sectPr w:rsidR="00F04A08" w:rsidRPr="00C75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8579" w14:textId="77777777" w:rsidR="00F04A08" w:rsidRDefault="00F04A08" w:rsidP="00F04A08">
      <w:pPr>
        <w:spacing w:after="0" w:line="240" w:lineRule="auto"/>
      </w:pPr>
      <w:r>
        <w:separator/>
      </w:r>
    </w:p>
  </w:endnote>
  <w:endnote w:type="continuationSeparator" w:id="0">
    <w:p w14:paraId="2EB98198" w14:textId="77777777" w:rsidR="00F04A08" w:rsidRDefault="00F04A08" w:rsidP="00F0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806" w14:textId="77777777" w:rsidR="00F04A08" w:rsidRDefault="00F04A08" w:rsidP="00F04A08">
      <w:pPr>
        <w:spacing w:after="0" w:line="240" w:lineRule="auto"/>
      </w:pPr>
      <w:r>
        <w:separator/>
      </w:r>
    </w:p>
  </w:footnote>
  <w:footnote w:type="continuationSeparator" w:id="0">
    <w:p w14:paraId="338ADF75" w14:textId="77777777" w:rsidR="00F04A08" w:rsidRDefault="00F04A08" w:rsidP="00F04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7D7"/>
    <w:multiLevelType w:val="hybridMultilevel"/>
    <w:tmpl w:val="EF68F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4DEF"/>
    <w:multiLevelType w:val="hybridMultilevel"/>
    <w:tmpl w:val="42AAD9AC"/>
    <w:lvl w:ilvl="0" w:tplc="839C8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E84ABA"/>
    <w:multiLevelType w:val="hybridMultilevel"/>
    <w:tmpl w:val="2EF4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E1B8A"/>
    <w:multiLevelType w:val="hybridMultilevel"/>
    <w:tmpl w:val="7012E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B4202E"/>
    <w:multiLevelType w:val="hybridMultilevel"/>
    <w:tmpl w:val="2BBC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67780">
    <w:abstractNumId w:val="2"/>
  </w:num>
  <w:num w:numId="2" w16cid:durableId="2127382547">
    <w:abstractNumId w:val="3"/>
  </w:num>
  <w:num w:numId="3" w16cid:durableId="165173972">
    <w:abstractNumId w:val="1"/>
  </w:num>
  <w:num w:numId="4" w16cid:durableId="2012246873">
    <w:abstractNumId w:val="0"/>
  </w:num>
  <w:num w:numId="5" w16cid:durableId="1857379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CB"/>
    <w:rsid w:val="000915A6"/>
    <w:rsid w:val="000938F6"/>
    <w:rsid w:val="000C4B08"/>
    <w:rsid w:val="000D50D5"/>
    <w:rsid w:val="000E34C2"/>
    <w:rsid w:val="000F2AD3"/>
    <w:rsid w:val="00151DA9"/>
    <w:rsid w:val="00176968"/>
    <w:rsid w:val="001837DA"/>
    <w:rsid w:val="00183FF8"/>
    <w:rsid w:val="00186E56"/>
    <w:rsid w:val="001A6853"/>
    <w:rsid w:val="00256928"/>
    <w:rsid w:val="002B1C12"/>
    <w:rsid w:val="0034696C"/>
    <w:rsid w:val="00354623"/>
    <w:rsid w:val="0037211A"/>
    <w:rsid w:val="003A7F6F"/>
    <w:rsid w:val="003C1C27"/>
    <w:rsid w:val="004202BA"/>
    <w:rsid w:val="00487C1D"/>
    <w:rsid w:val="004B239E"/>
    <w:rsid w:val="005F0B61"/>
    <w:rsid w:val="006026BB"/>
    <w:rsid w:val="00630FA1"/>
    <w:rsid w:val="006B1B7C"/>
    <w:rsid w:val="006B41C8"/>
    <w:rsid w:val="00703A88"/>
    <w:rsid w:val="00762897"/>
    <w:rsid w:val="00780501"/>
    <w:rsid w:val="007B71FE"/>
    <w:rsid w:val="008011A8"/>
    <w:rsid w:val="008366A7"/>
    <w:rsid w:val="0084597A"/>
    <w:rsid w:val="008C671C"/>
    <w:rsid w:val="00931117"/>
    <w:rsid w:val="00971BC5"/>
    <w:rsid w:val="00A25FE3"/>
    <w:rsid w:val="00AB1D19"/>
    <w:rsid w:val="00AC3AA4"/>
    <w:rsid w:val="00AE1AD9"/>
    <w:rsid w:val="00AF214F"/>
    <w:rsid w:val="00B24E0F"/>
    <w:rsid w:val="00B52488"/>
    <w:rsid w:val="00B55054"/>
    <w:rsid w:val="00B73714"/>
    <w:rsid w:val="00B9542A"/>
    <w:rsid w:val="00BE1F8A"/>
    <w:rsid w:val="00C26560"/>
    <w:rsid w:val="00C274C2"/>
    <w:rsid w:val="00C75F41"/>
    <w:rsid w:val="00CE69E3"/>
    <w:rsid w:val="00D3385C"/>
    <w:rsid w:val="00DC3243"/>
    <w:rsid w:val="00E16007"/>
    <w:rsid w:val="00E2040E"/>
    <w:rsid w:val="00ED10FE"/>
    <w:rsid w:val="00EF65CC"/>
    <w:rsid w:val="00F04A08"/>
    <w:rsid w:val="00F3440B"/>
    <w:rsid w:val="00F360CB"/>
    <w:rsid w:val="00F61C92"/>
    <w:rsid w:val="00F7374A"/>
    <w:rsid w:val="00FA0C29"/>
    <w:rsid w:val="091948F6"/>
    <w:rsid w:val="0B4FF8B6"/>
    <w:rsid w:val="0B968D1F"/>
    <w:rsid w:val="0C5B6C3A"/>
    <w:rsid w:val="1027C2D3"/>
    <w:rsid w:val="11D8AD21"/>
    <w:rsid w:val="20216C5F"/>
    <w:rsid w:val="24C7DBB7"/>
    <w:rsid w:val="27DDED90"/>
    <w:rsid w:val="292AB6C9"/>
    <w:rsid w:val="2B4FE909"/>
    <w:rsid w:val="2E9243CD"/>
    <w:rsid w:val="2EC859FD"/>
    <w:rsid w:val="2F69CD4C"/>
    <w:rsid w:val="2F78C17D"/>
    <w:rsid w:val="31365FB2"/>
    <w:rsid w:val="31DE52CC"/>
    <w:rsid w:val="32DFFE0D"/>
    <w:rsid w:val="33231EE3"/>
    <w:rsid w:val="3595C181"/>
    <w:rsid w:val="3AAC45F3"/>
    <w:rsid w:val="40E3F2A5"/>
    <w:rsid w:val="45E93D2E"/>
    <w:rsid w:val="5372ACB5"/>
    <w:rsid w:val="5604AA24"/>
    <w:rsid w:val="5A8E2DDE"/>
    <w:rsid w:val="5B614B88"/>
    <w:rsid w:val="5E719349"/>
    <w:rsid w:val="67B361AF"/>
    <w:rsid w:val="69F49F67"/>
    <w:rsid w:val="6A4425EE"/>
    <w:rsid w:val="6C18BABA"/>
    <w:rsid w:val="6C9BC81A"/>
    <w:rsid w:val="6F1FD92F"/>
    <w:rsid w:val="72421B94"/>
    <w:rsid w:val="74F9D5F1"/>
    <w:rsid w:val="750AE57E"/>
    <w:rsid w:val="7F35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97D9"/>
  <w15:chartTrackingRefBased/>
  <w15:docId w15:val="{D67A95FF-1DB1-4886-9504-62F73C96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A88"/>
    <w:pPr>
      <w:ind w:left="720"/>
      <w:contextualSpacing/>
    </w:pPr>
  </w:style>
  <w:style w:type="paragraph" w:styleId="Header">
    <w:name w:val="header"/>
    <w:basedOn w:val="Normal"/>
    <w:link w:val="HeaderChar"/>
    <w:uiPriority w:val="99"/>
    <w:unhideWhenUsed/>
    <w:rsid w:val="00F0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08"/>
  </w:style>
  <w:style w:type="paragraph" w:styleId="Footer">
    <w:name w:val="footer"/>
    <w:basedOn w:val="Normal"/>
    <w:link w:val="FooterChar"/>
    <w:uiPriority w:val="99"/>
    <w:unhideWhenUsed/>
    <w:rsid w:val="00F0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Yeyi Chen</dc:creator>
  <cp:keywords/>
  <dc:description/>
  <cp:lastModifiedBy>Yeyi Chen</cp:lastModifiedBy>
  <cp:revision>59</cp:revision>
  <dcterms:created xsi:type="dcterms:W3CDTF">2023-03-05T12:06:00Z</dcterms:created>
  <dcterms:modified xsi:type="dcterms:W3CDTF">2023-03-16T22:39:00Z</dcterms:modified>
</cp:coreProperties>
</file>